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0785878" w:displacedByCustomXml="next"/>
    <w:bookmarkEnd w:id="0" w:displacedByCustomXml="next"/>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77777777"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14:paraId="54D68F0D" w14:textId="77777777" w:rsidR="00B60DC8" w:rsidRDefault="000719B5"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704C9CF0" w14:textId="462DA138" w:rsidR="00FF3CC8" w:rsidRDefault="00FF3CC8" w:rsidP="00E50585">
      <w:pPr>
        <w:pStyle w:val="Bezmezer"/>
      </w:pPr>
    </w:p>
    <w:p w14:paraId="5F8EA8E6" w14:textId="77777777" w:rsidR="00FF3CC8" w:rsidRDefault="00FF3CC8"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26BD7BFB" w14:textId="77777777" w:rsidR="00984E4F" w:rsidRDefault="009A37B3" w:rsidP="002F1467">
          <w:pPr>
            <w:pStyle w:val="Normlnweb"/>
            <w:spacing w:before="0" w:after="0"/>
            <w:ind w:firstLine="0"/>
            <w:jc w:val="center"/>
            <w:rPr>
              <w:rStyle w:val="Nzevknihy"/>
            </w:rPr>
          </w:pPr>
          <w:r>
            <w:rPr>
              <w:rStyle w:val="Nzevknihy"/>
            </w:rPr>
            <w:t xml:space="preserve">Nácvik </w:t>
          </w:r>
          <w:r w:rsidR="00984E4F">
            <w:rPr>
              <w:rStyle w:val="Nzevknihy"/>
            </w:rPr>
            <w:t xml:space="preserve">vedení </w:t>
          </w:r>
          <w:r>
            <w:rPr>
              <w:rStyle w:val="Nzevknihy"/>
            </w:rPr>
            <w:t xml:space="preserve">poradenského </w:t>
          </w:r>
        </w:p>
        <w:p w14:paraId="66C1C5B0" w14:textId="7F579B01" w:rsidR="002F1467" w:rsidRDefault="00984E4F" w:rsidP="002F1467">
          <w:pPr>
            <w:pStyle w:val="Normlnweb"/>
            <w:spacing w:before="0" w:after="0"/>
            <w:ind w:firstLine="0"/>
            <w:jc w:val="center"/>
            <w:rPr>
              <w:rStyle w:val="Nzevknihy"/>
            </w:rPr>
          </w:pPr>
          <w:r>
            <w:rPr>
              <w:rStyle w:val="Nzevknihy"/>
            </w:rPr>
            <w:t>r</w:t>
          </w:r>
          <w:r w:rsidR="009A37B3">
            <w:rPr>
              <w:rStyle w:val="Nzevknihy"/>
            </w:rPr>
            <w:t>ozhovor</w:t>
          </w:r>
          <w:r>
            <w:rPr>
              <w:rStyle w:val="Nzevknihy"/>
            </w:rPr>
            <w:t xml:space="preserve">u - </w:t>
          </w:r>
        </w:p>
        <w:p w14:paraId="153D92CD" w14:textId="70A371C7" w:rsidR="0041362C" w:rsidRPr="001531DD" w:rsidRDefault="000C28AD" w:rsidP="002F1467">
          <w:pPr>
            <w:pStyle w:val="Normlnweb"/>
            <w:spacing w:before="0" w:after="0"/>
            <w:ind w:firstLine="0"/>
            <w:jc w:val="center"/>
            <w:rPr>
              <w:rStyle w:val="Nzevknihy"/>
            </w:rPr>
          </w:pPr>
          <w:r>
            <w:rPr>
              <w:rStyle w:val="Nzevknihy"/>
            </w:rPr>
            <w:t>4</w:t>
          </w:r>
          <w:r w:rsidR="002F1467">
            <w:rPr>
              <w:rStyle w:val="Nzevknihy"/>
            </w:rPr>
            <w:t xml:space="preserve">. </w:t>
          </w:r>
          <w:r w:rsidR="00813BCF">
            <w:rPr>
              <w:rStyle w:val="Nzevknihy"/>
            </w:rPr>
            <w:t xml:space="preserve">část: </w:t>
          </w:r>
          <w:r w:rsidR="00F2282D">
            <w:rPr>
              <w:rStyle w:val="Nzevknihy"/>
            </w:rPr>
            <w:t>Kladení otevřených otázek a sběr anamnestických údajů</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26F06883" w:rsidR="00B60DC8" w:rsidRDefault="00FF3CC8" w:rsidP="00B60DC8">
          <w:pPr>
            <w:pStyle w:val="Normlnweb"/>
            <w:spacing w:before="0" w:after="0"/>
            <w:ind w:firstLine="0"/>
            <w:jc w:val="center"/>
          </w:pPr>
          <w:r>
            <w:rPr>
              <w:sz w:val="48"/>
              <w:szCs w:val="48"/>
            </w:rPr>
            <w:t xml:space="preserve">Průvodní list </w:t>
          </w:r>
          <w:r w:rsidR="00B60DC8">
            <w:rPr>
              <w:sz w:val="48"/>
              <w:szCs w:val="48"/>
            </w:rPr>
            <w:t>studijní</w:t>
          </w:r>
          <w:r>
            <w:rPr>
              <w:sz w:val="48"/>
              <w:szCs w:val="48"/>
            </w:rPr>
            <w:t>ho materiálu</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01D18F14" w:rsidR="00B60DC8" w:rsidRDefault="009A37B3" w:rsidP="00C244DE">
          <w:pPr>
            <w:pStyle w:val="autoi"/>
          </w:pPr>
          <w:r>
            <w:t>Silvie Quisová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75B06701" w:rsidR="00B60DC8" w:rsidRDefault="000719B5"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D9582E">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9A37B3">
            <w:rPr>
              <w:b/>
              <w:bCs/>
              <w:sz w:val="27"/>
              <w:szCs w:val="27"/>
            </w:rPr>
            <w:t>20</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B8EF3C4" w:rsidR="00ED00B2" w:rsidRDefault="004824F2" w:rsidP="00ED00B2">
          <w:pPr>
            <w:pStyle w:val="Normlnweb"/>
            <w:spacing w:before="0" w:after="0"/>
            <w:ind w:firstLine="0"/>
            <w:jc w:val="center"/>
          </w:pPr>
          <w:r>
            <w:rPr>
              <w:noProof/>
            </w:rPr>
            <w:drawing>
              <wp:inline distT="0" distB="0" distL="0" distR="0" wp14:anchorId="162A7ABA" wp14:editId="19E7B5EE">
                <wp:extent cx="1800000" cy="646697"/>
                <wp:effectExtent l="0" t="0" r="0" b="127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znacka-hlavni-horizo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646697"/>
                        </a:xfrm>
                        <a:prstGeom prst="rect">
                          <a:avLst/>
                        </a:prstGeom>
                      </pic:spPr>
                    </pic:pic>
                  </a:graphicData>
                </a:graphic>
              </wp:inline>
            </w:drawing>
          </w:r>
        </w:p>
        <w:p w14:paraId="16D625A9" w14:textId="77777777" w:rsidR="00ED00B2" w:rsidRDefault="000719B5" w:rsidP="00ED00B2">
          <w:pPr>
            <w:pStyle w:val="Normlnweb"/>
            <w:spacing w:after="0"/>
            <w:jc w:val="center"/>
          </w:pPr>
        </w:p>
      </w:sdtContent>
    </w:sdt>
    <w:p w14:paraId="420858A5" w14:textId="77777777" w:rsidR="00717801" w:rsidRDefault="001B16A5">
      <w:pPr>
        <w:sectPr w:rsidR="00717801" w:rsidSect="006A4C4F">
          <w:headerReference w:type="even" r:id="rId14"/>
          <w:footerReference w:type="even" r:id="rId15"/>
          <w:footerReference w:type="first" r:id="rId16"/>
          <w:pgSz w:w="11906" w:h="16838" w:code="9"/>
          <w:pgMar w:top="1440" w:right="1440" w:bottom="1440" w:left="1800" w:header="709" w:footer="709" w:gutter="0"/>
          <w:cols w:space="708"/>
          <w:formProt w:val="0"/>
          <w:docGrid w:linePitch="360"/>
        </w:sectPr>
      </w:pPr>
      <w:r>
        <w:br w:type="page"/>
      </w: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661A13A1" w14:textId="017A3472" w:rsidR="007E77DF" w:rsidRDefault="005633CC">
              <w:pPr>
                <w:pStyle w:val="Obsah1"/>
                <w:tabs>
                  <w:tab w:val="left" w:pos="480"/>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30790637" w:history="1">
                <w:r w:rsidR="007E77DF" w:rsidRPr="007838B6">
                  <w:rPr>
                    <w:rStyle w:val="Hypertextovodkaz"/>
                    <w:noProof/>
                  </w:rPr>
                  <w:t>1</w:t>
                </w:r>
                <w:r w:rsidR="007E77DF">
                  <w:rPr>
                    <w:rFonts w:asciiTheme="minorHAnsi" w:eastAsiaTheme="minorEastAsia" w:hAnsiTheme="minorHAnsi"/>
                    <w:caps w:val="0"/>
                    <w:noProof/>
                    <w:sz w:val="22"/>
                    <w:lang w:eastAsia="cs-CZ"/>
                  </w:rPr>
                  <w:tab/>
                </w:r>
                <w:r w:rsidR="007E77DF" w:rsidRPr="007838B6">
                  <w:rPr>
                    <w:rStyle w:val="Hypertextovodkaz"/>
                    <w:noProof/>
                  </w:rPr>
                  <w:t>nácvik vedení poradenského rozhovoru</w:t>
                </w:r>
                <w:r w:rsidR="007E77DF">
                  <w:rPr>
                    <w:noProof/>
                    <w:webHidden/>
                  </w:rPr>
                  <w:tab/>
                </w:r>
                <w:r w:rsidR="007E77DF">
                  <w:rPr>
                    <w:noProof/>
                    <w:webHidden/>
                  </w:rPr>
                  <w:fldChar w:fldCharType="begin"/>
                </w:r>
                <w:r w:rsidR="007E77DF">
                  <w:rPr>
                    <w:noProof/>
                    <w:webHidden/>
                  </w:rPr>
                  <w:instrText xml:space="preserve"> PAGEREF _Toc30790637 \h </w:instrText>
                </w:r>
                <w:r w:rsidR="007E77DF">
                  <w:rPr>
                    <w:noProof/>
                    <w:webHidden/>
                  </w:rPr>
                </w:r>
                <w:r w:rsidR="007E77DF">
                  <w:rPr>
                    <w:noProof/>
                    <w:webHidden/>
                  </w:rPr>
                  <w:fldChar w:fldCharType="separate"/>
                </w:r>
                <w:r w:rsidR="007E77DF">
                  <w:rPr>
                    <w:noProof/>
                    <w:webHidden/>
                  </w:rPr>
                  <w:t>3</w:t>
                </w:r>
                <w:r w:rsidR="007E77DF">
                  <w:rPr>
                    <w:noProof/>
                    <w:webHidden/>
                  </w:rPr>
                  <w:fldChar w:fldCharType="end"/>
                </w:r>
              </w:hyperlink>
            </w:p>
            <w:p w14:paraId="11700778" w14:textId="43D4136C" w:rsidR="007E77DF" w:rsidRDefault="000719B5">
              <w:pPr>
                <w:pStyle w:val="Obsah1"/>
                <w:tabs>
                  <w:tab w:val="right" w:leader="dot" w:pos="8656"/>
                </w:tabs>
                <w:rPr>
                  <w:rFonts w:asciiTheme="minorHAnsi" w:eastAsiaTheme="minorEastAsia" w:hAnsiTheme="minorHAnsi"/>
                  <w:caps w:val="0"/>
                  <w:noProof/>
                  <w:sz w:val="22"/>
                  <w:lang w:eastAsia="cs-CZ"/>
                </w:rPr>
              </w:pPr>
              <w:hyperlink w:anchor="_Toc30790638" w:history="1">
                <w:r w:rsidR="007E77DF" w:rsidRPr="007838B6">
                  <w:rPr>
                    <w:rStyle w:val="Hypertextovodkaz"/>
                    <w:noProof/>
                  </w:rPr>
                  <w:t>Použitá Literatura</w:t>
                </w:r>
                <w:r w:rsidR="007E77DF">
                  <w:rPr>
                    <w:noProof/>
                    <w:webHidden/>
                  </w:rPr>
                  <w:tab/>
                </w:r>
                <w:r w:rsidR="007E77DF">
                  <w:rPr>
                    <w:noProof/>
                    <w:webHidden/>
                  </w:rPr>
                  <w:fldChar w:fldCharType="begin"/>
                </w:r>
                <w:r w:rsidR="007E77DF">
                  <w:rPr>
                    <w:noProof/>
                    <w:webHidden/>
                  </w:rPr>
                  <w:instrText xml:space="preserve"> PAGEREF _Toc30790638 \h </w:instrText>
                </w:r>
                <w:r w:rsidR="007E77DF">
                  <w:rPr>
                    <w:noProof/>
                    <w:webHidden/>
                  </w:rPr>
                </w:r>
                <w:r w:rsidR="007E77DF">
                  <w:rPr>
                    <w:noProof/>
                    <w:webHidden/>
                  </w:rPr>
                  <w:fldChar w:fldCharType="separate"/>
                </w:r>
                <w:r w:rsidR="007E77DF">
                  <w:rPr>
                    <w:noProof/>
                    <w:webHidden/>
                  </w:rPr>
                  <w:t>11</w:t>
                </w:r>
                <w:r w:rsidR="007E77DF">
                  <w:rPr>
                    <w:noProof/>
                    <w:webHidden/>
                  </w:rPr>
                  <w:fldChar w:fldCharType="end"/>
                </w:r>
              </w:hyperlink>
            </w:p>
            <w:p w14:paraId="11DB435D" w14:textId="265307A6" w:rsidR="007E77DF" w:rsidRDefault="000719B5">
              <w:pPr>
                <w:pStyle w:val="Obsah1"/>
                <w:tabs>
                  <w:tab w:val="right" w:leader="dot" w:pos="8656"/>
                </w:tabs>
                <w:rPr>
                  <w:rFonts w:asciiTheme="minorHAnsi" w:eastAsiaTheme="minorEastAsia" w:hAnsiTheme="minorHAnsi"/>
                  <w:caps w:val="0"/>
                  <w:noProof/>
                  <w:sz w:val="22"/>
                  <w:lang w:eastAsia="cs-CZ"/>
                </w:rPr>
              </w:pPr>
              <w:hyperlink w:anchor="_Toc30790639" w:history="1">
                <w:r w:rsidR="007E77DF" w:rsidRPr="007838B6">
                  <w:rPr>
                    <w:rStyle w:val="Hypertextovodkaz"/>
                    <w:noProof/>
                  </w:rPr>
                  <w:t>Přehled dostupných ikon</w:t>
                </w:r>
                <w:r w:rsidR="007E77DF">
                  <w:rPr>
                    <w:noProof/>
                    <w:webHidden/>
                  </w:rPr>
                  <w:tab/>
                </w:r>
                <w:r w:rsidR="007E77DF">
                  <w:rPr>
                    <w:noProof/>
                    <w:webHidden/>
                  </w:rPr>
                  <w:fldChar w:fldCharType="begin"/>
                </w:r>
                <w:r w:rsidR="007E77DF">
                  <w:rPr>
                    <w:noProof/>
                    <w:webHidden/>
                  </w:rPr>
                  <w:instrText xml:space="preserve"> PAGEREF _Toc30790639 \h </w:instrText>
                </w:r>
                <w:r w:rsidR="007E77DF">
                  <w:rPr>
                    <w:noProof/>
                    <w:webHidden/>
                  </w:rPr>
                </w:r>
                <w:r w:rsidR="007E77DF">
                  <w:rPr>
                    <w:noProof/>
                    <w:webHidden/>
                  </w:rPr>
                  <w:fldChar w:fldCharType="separate"/>
                </w:r>
                <w:r w:rsidR="007E77DF">
                  <w:rPr>
                    <w:noProof/>
                    <w:webHidden/>
                  </w:rPr>
                  <w:t>12</w:t>
                </w:r>
                <w:r w:rsidR="007E77DF">
                  <w:rPr>
                    <w:noProof/>
                    <w:webHidden/>
                  </w:rPr>
                  <w:fldChar w:fldCharType="end"/>
                </w:r>
              </w:hyperlink>
            </w:p>
            <w:p w14:paraId="462741A1" w14:textId="23B4062D" w:rsidR="005633CC" w:rsidRDefault="005633CC">
              <w:r>
                <w:rPr>
                  <w:b/>
                  <w:bCs/>
                </w:rPr>
                <w:fldChar w:fldCharType="end"/>
              </w:r>
            </w:p>
          </w:sdtContent>
        </w:sdt>
      </w:sdtContent>
    </w:sdt>
    <w:p w14:paraId="6B0D9514" w14:textId="6AC37ED5" w:rsidR="00B60DC8" w:rsidRPr="001B16A5" w:rsidRDefault="00B60DC8">
      <w:pPr>
        <w:rPr>
          <w:b/>
        </w:rPr>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0719B5"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1831F3CD" w14:textId="2EF064B0" w:rsidR="00F27CDE" w:rsidRDefault="00EA58EE" w:rsidP="001B4EEC">
      <w:pPr>
        <w:pStyle w:val="Nadpis1"/>
      </w:pPr>
      <w:bookmarkStart w:id="1" w:name="_Toc30790637"/>
      <w:r>
        <w:rPr>
          <w:noProof/>
        </w:rPr>
        <w:lastRenderedPageBreak/>
        <w:t xml:space="preserve">nácvik </w:t>
      </w:r>
      <w:r w:rsidR="00984E4F">
        <w:rPr>
          <w:noProof/>
        </w:rPr>
        <w:t xml:space="preserve">vedení </w:t>
      </w:r>
      <w:r>
        <w:rPr>
          <w:noProof/>
        </w:rPr>
        <w:t>poradenského rozhovoru</w:t>
      </w:r>
      <w:bookmarkEnd w:id="1"/>
    </w:p>
    <w:p w14:paraId="05A244B5" w14:textId="468D1002" w:rsidR="00213E90" w:rsidRPr="004B005B" w:rsidRDefault="00213E90" w:rsidP="00213E90">
      <w:pPr>
        <w:pStyle w:val="parNadpisPrvkuCerveny"/>
      </w:pPr>
      <w:r w:rsidRPr="004B005B">
        <w:t>Průvodce studiem</w:t>
      </w:r>
      <w:r>
        <w:t xml:space="preserve"> – studijní předpoklady</w:t>
      </w:r>
    </w:p>
    <w:p w14:paraId="3D327F23"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573F21DA" wp14:editId="2C029704">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444212" w14:textId="5B629474" w:rsidR="00213E90" w:rsidRDefault="0089741C" w:rsidP="00213E90">
      <w:pPr>
        <w:pStyle w:val="Tlotextu"/>
      </w:pPr>
      <w:r>
        <w:t xml:space="preserve">Materiál je určen </w:t>
      </w:r>
      <w:r w:rsidR="00EA58EE">
        <w:t xml:space="preserve">posluchačům oboru Sociální patologie a prevence </w:t>
      </w:r>
      <w:r>
        <w:t>kombinované</w:t>
      </w:r>
      <w:r w:rsidR="00EA58EE">
        <w:t>ho</w:t>
      </w:r>
      <w:r>
        <w:t xml:space="preserve"> studi</w:t>
      </w:r>
      <w:r w:rsidR="00EA58EE">
        <w:t>a</w:t>
      </w:r>
      <w:r>
        <w:t xml:space="preserve"> Slezské univerzity v Opavě v prostředí </w:t>
      </w:r>
      <w:r w:rsidR="00EA58EE">
        <w:t>IS SLU</w:t>
      </w:r>
      <w:r>
        <w:t>.</w:t>
      </w:r>
    </w:p>
    <w:p w14:paraId="212406BF" w14:textId="59279E84" w:rsidR="00984E4F" w:rsidRDefault="00984E4F" w:rsidP="00213E90">
      <w:pPr>
        <w:pStyle w:val="Tlotextu"/>
      </w:pPr>
      <w:r>
        <w:t>Video s ukázkami vedení poradenského rozhovoru s klientem. Lze využít pro vedení výkladu, demonstraci vedení rozhovoru, nácviku rozhovoru.</w:t>
      </w:r>
    </w:p>
    <w:p w14:paraId="027D7A5A" w14:textId="4DA07E8F" w:rsidR="0089741C" w:rsidRDefault="0089741C" w:rsidP="00213E90">
      <w:pPr>
        <w:pStyle w:val="Tlotextu"/>
      </w:pPr>
      <w:r>
        <w:t xml:space="preserve">Základní předpoklady: </w:t>
      </w:r>
      <w:r w:rsidR="00EA58EE">
        <w:t xml:space="preserve">znalost efektivních strategií v oblasti verbální a neverbální komunikace, poradenského přístupu v sociální práci, </w:t>
      </w:r>
      <w:r>
        <w:t xml:space="preserve">přístup do </w:t>
      </w:r>
      <w:r w:rsidR="00EA58EE">
        <w:t>I</w:t>
      </w:r>
      <w:r>
        <w:t>S</w:t>
      </w:r>
      <w:r w:rsidR="00EA58EE">
        <w:t xml:space="preserve"> SLU</w:t>
      </w:r>
      <w:r>
        <w:t>, základní orientace v </w:t>
      </w:r>
      <w:r w:rsidR="00EA58EE">
        <w:t>I</w:t>
      </w:r>
      <w:r>
        <w:t xml:space="preserve">S </w:t>
      </w:r>
      <w:r w:rsidR="00EA58EE">
        <w:t xml:space="preserve">SLU </w:t>
      </w:r>
      <w:r>
        <w:t>výhodou, základní počítačová gramotnost zejména v oblasti používání internetu.</w:t>
      </w:r>
    </w:p>
    <w:p w14:paraId="36A79D02" w14:textId="77777777" w:rsidR="00213E90" w:rsidRDefault="00213E90" w:rsidP="00213E90">
      <w:pPr>
        <w:pStyle w:val="parUkonceniPrvku"/>
      </w:pPr>
    </w:p>
    <w:p w14:paraId="0C912574" w14:textId="5B199493" w:rsidR="0044632C" w:rsidRPr="004B005B" w:rsidRDefault="0044632C" w:rsidP="004B005B">
      <w:pPr>
        <w:pStyle w:val="parNadpisPrvkuCerveny"/>
      </w:pPr>
      <w:r w:rsidRPr="004B005B">
        <w:t xml:space="preserve">Rychlý </w:t>
      </w:r>
      <w:r w:rsidR="00213E90">
        <w:t xml:space="preserve">náhled </w:t>
      </w:r>
      <w:r w:rsidR="008F55D1">
        <w:t>studijního materiálu</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7CF3C5" w14:textId="32D55674" w:rsidR="00EA58EE" w:rsidRDefault="00EA58EE" w:rsidP="00EA58EE">
      <w:pPr>
        <w:pStyle w:val="Tlotextu"/>
      </w:pPr>
      <w:bookmarkStart w:id="2" w:name="_Hlk534721677"/>
      <w:r>
        <w:t xml:space="preserve">Video </w:t>
      </w:r>
      <w:r w:rsidR="002F1467">
        <w:t xml:space="preserve">– </w:t>
      </w:r>
      <w:r w:rsidR="000C28AD">
        <w:t>4</w:t>
      </w:r>
      <w:r w:rsidR="002F1467">
        <w:t xml:space="preserve">. část </w:t>
      </w:r>
      <w:r>
        <w:t xml:space="preserve">se zaměřuje na nácvik </w:t>
      </w:r>
      <w:r w:rsidR="000C28AD">
        <w:t xml:space="preserve">získávání anamnestických údajů během </w:t>
      </w:r>
      <w:r w:rsidRPr="008A2546">
        <w:t xml:space="preserve">poradenského rozhovoru </w:t>
      </w:r>
      <w:r>
        <w:t>s klientem v sociálních službách</w:t>
      </w:r>
      <w:r w:rsidR="000C28AD">
        <w:t xml:space="preserve">. </w:t>
      </w:r>
      <w:r>
        <w:t>Video nabízí nácvik</w:t>
      </w:r>
      <w:r w:rsidRPr="008A2546">
        <w:t xml:space="preserve"> </w:t>
      </w:r>
      <w:r w:rsidR="000C28AD">
        <w:t>kladení otevřených otázek na anamnestické údaje klienta</w:t>
      </w:r>
      <w:r w:rsidR="002F1467">
        <w:t xml:space="preserve"> </w:t>
      </w:r>
      <w:r w:rsidR="005438DA">
        <w:t>v průběhu poradenského rozhovoru.</w:t>
      </w:r>
    </w:p>
    <w:bookmarkEnd w:id="2"/>
    <w:p w14:paraId="62C42C51" w14:textId="77777777" w:rsidR="00B76054" w:rsidRDefault="00B76054" w:rsidP="00B76054">
      <w:pPr>
        <w:pStyle w:val="parUkonceniPrvku"/>
      </w:pPr>
    </w:p>
    <w:p w14:paraId="1AE50542" w14:textId="7D86AA75" w:rsidR="0044632C" w:rsidRPr="004B005B" w:rsidRDefault="0044632C" w:rsidP="004B005B">
      <w:pPr>
        <w:pStyle w:val="parNadpisPrvkuCerveny"/>
      </w:pPr>
      <w:r w:rsidRPr="004B005B">
        <w:t xml:space="preserve">Cíle </w:t>
      </w:r>
      <w:r w:rsidR="008F55D1" w:rsidRPr="008F55D1">
        <w:t>STUDIJNÍHO MATERIÁLU</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F851C80" w14:textId="14AE3406" w:rsidR="00A803C2" w:rsidRDefault="000C6636" w:rsidP="000C28AD">
      <w:pPr>
        <w:pStyle w:val="parOdrazky01"/>
      </w:pPr>
      <w:r>
        <w:t xml:space="preserve">Osvojení </w:t>
      </w:r>
      <w:r w:rsidR="002F1467">
        <w:t xml:space="preserve">si </w:t>
      </w:r>
      <w:r w:rsidR="000C28AD">
        <w:t>snímání anamnézy klienta během poradenského rozhovoru</w:t>
      </w:r>
      <w:r>
        <w:t>.</w:t>
      </w:r>
    </w:p>
    <w:p w14:paraId="7A0E8AFD" w14:textId="08FCC9DC" w:rsidR="000C28AD" w:rsidRDefault="000C28AD" w:rsidP="000C28AD">
      <w:pPr>
        <w:pStyle w:val="parOdrazky01"/>
      </w:pPr>
      <w:r>
        <w:t>Osvojení si kladení otevřených otázek k získání anamnestických dat.</w:t>
      </w:r>
    </w:p>
    <w:p w14:paraId="297D33AD" w14:textId="77777777" w:rsidR="00CF098A" w:rsidRPr="00CF098A" w:rsidRDefault="00CF098A" w:rsidP="00CF098A">
      <w:pPr>
        <w:pStyle w:val="parUkonceniPrvku"/>
      </w:pPr>
    </w:p>
    <w:p w14:paraId="74059878" w14:textId="1AF482CF" w:rsidR="0044632C" w:rsidRPr="004B005B" w:rsidRDefault="0044632C" w:rsidP="004B005B">
      <w:pPr>
        <w:pStyle w:val="parNadpisPrvkuCerveny"/>
      </w:pPr>
      <w:r w:rsidRPr="004B005B">
        <w:t xml:space="preserve">Klíčová </w:t>
      </w:r>
      <w:r w:rsidR="008F55D1" w:rsidRPr="008F55D1">
        <w:t>STUDIJNÍHO MATERIÁLU</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CBD89F" w14:textId="555364ED" w:rsidR="00CF098A" w:rsidRPr="00CF098A" w:rsidRDefault="000C6636" w:rsidP="00CF098A">
      <w:pPr>
        <w:pStyle w:val="Tlotextu"/>
        <w:rPr>
          <w:b/>
        </w:rPr>
      </w:pPr>
      <w:r>
        <w:t xml:space="preserve">Poradenský rozhovor, </w:t>
      </w:r>
      <w:r w:rsidR="000C28AD">
        <w:t>anamnéza, otevřené otázky</w:t>
      </w:r>
      <w:r w:rsidR="005438DA">
        <w:t>.</w:t>
      </w:r>
    </w:p>
    <w:p w14:paraId="00DBEE30" w14:textId="547DAB6A" w:rsidR="00B76054" w:rsidRDefault="00B76054" w:rsidP="00B76054">
      <w:pPr>
        <w:pStyle w:val="parUkonceniPrvku"/>
      </w:pPr>
    </w:p>
    <w:p w14:paraId="26315EA0" w14:textId="77777777" w:rsidR="008F55D1" w:rsidRPr="004B005B" w:rsidRDefault="008F55D1" w:rsidP="008F55D1">
      <w:pPr>
        <w:pStyle w:val="parNadpisPrvkuCerveny"/>
      </w:pPr>
      <w:r w:rsidRPr="004B005B">
        <w:t>Čas potřebný ke studiu</w:t>
      </w:r>
    </w:p>
    <w:p w14:paraId="4F07F2EC" w14:textId="77777777" w:rsidR="008F55D1" w:rsidRDefault="008F55D1" w:rsidP="008F55D1">
      <w:pPr>
        <w:framePr w:w="624" w:h="624" w:hRule="exact" w:hSpace="170" w:wrap="around" w:vAnchor="text" w:hAnchor="page" w:xAlign="outside" w:y="-622" w:anchorLock="1"/>
        <w:jc w:val="both"/>
      </w:pPr>
      <w:r>
        <w:rPr>
          <w:noProof/>
          <w:lang w:eastAsia="cs-CZ"/>
        </w:rPr>
        <w:drawing>
          <wp:inline distT="0" distB="0" distL="0" distR="0" wp14:anchorId="012DA272" wp14:editId="4EBD8D89">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FF168E" w14:textId="0FB7AB6D" w:rsidR="008F55D1" w:rsidRDefault="00B75879" w:rsidP="008F55D1">
      <w:pPr>
        <w:pStyle w:val="Tlotextu"/>
      </w:pPr>
      <w:r>
        <w:t>Stopáž studijního materiálu:</w:t>
      </w:r>
      <w:r w:rsidR="003564F4">
        <w:t xml:space="preserve"> 0:</w:t>
      </w:r>
      <w:r w:rsidR="004E25FB">
        <w:t>21</w:t>
      </w:r>
      <w:r w:rsidR="003564F4">
        <w:t>:</w:t>
      </w:r>
      <w:r w:rsidR="004E25FB">
        <w:t>20</w:t>
      </w:r>
      <w:r w:rsidR="003564F4">
        <w:t xml:space="preserve"> [h:mm:ss]</w:t>
      </w:r>
    </w:p>
    <w:p w14:paraId="01D620B5" w14:textId="2EE1FB8B" w:rsidR="00CF098A" w:rsidRPr="00CF098A" w:rsidRDefault="00B75879" w:rsidP="003564F4">
      <w:pPr>
        <w:pStyle w:val="Tlotextu"/>
        <w:rPr>
          <w:b/>
        </w:rPr>
      </w:pPr>
      <w:r>
        <w:lastRenderedPageBreak/>
        <w:t>Doporučený čas ke studiu</w:t>
      </w:r>
      <w:r w:rsidR="003564F4">
        <w:t xml:space="preserve"> včetně odhadu nácviku v</w:t>
      </w:r>
      <w:r w:rsidR="000C6636">
        <w:t> I</w:t>
      </w:r>
      <w:r w:rsidR="003564F4">
        <w:t>S</w:t>
      </w:r>
      <w:r w:rsidR="000C6636">
        <w:t xml:space="preserve"> SLU</w:t>
      </w:r>
      <w:r>
        <w:t>:</w:t>
      </w:r>
      <w:r w:rsidR="003564F4">
        <w:t xml:space="preserve"> cca. </w:t>
      </w:r>
      <w:r w:rsidR="004E25FB">
        <w:t>9</w:t>
      </w:r>
      <w:r w:rsidR="003564F4">
        <w:t>0 min.</w:t>
      </w:r>
    </w:p>
    <w:p w14:paraId="1B114916" w14:textId="273E7480" w:rsidR="008F55D1" w:rsidRDefault="008F55D1" w:rsidP="008F55D1">
      <w:pPr>
        <w:pStyle w:val="parUkonceniPrvku"/>
      </w:pPr>
    </w:p>
    <w:p w14:paraId="2F244CCD" w14:textId="776C65B5" w:rsidR="00AE1F58" w:rsidRPr="004B005B" w:rsidRDefault="00AE1F58" w:rsidP="00AE1F58">
      <w:pPr>
        <w:pStyle w:val="parNadpisPrvkuCerveny"/>
      </w:pPr>
      <w:r>
        <w:t>K ZAPAMATOVÁNÍ</w:t>
      </w:r>
    </w:p>
    <w:p w14:paraId="1EA30F85" w14:textId="47A8BB58" w:rsidR="00AE1F58" w:rsidRDefault="00AE1F58" w:rsidP="00AE1F58">
      <w:pPr>
        <w:framePr w:w="624" w:h="624" w:hRule="exact" w:hSpace="170" w:wrap="around" w:vAnchor="text" w:hAnchor="page" w:xAlign="outside" w:y="-622" w:anchorLock="1"/>
        <w:jc w:val="both"/>
      </w:pPr>
      <w:r>
        <w:rPr>
          <w:noProof/>
          <w:lang w:eastAsia="cs-CZ"/>
        </w:rPr>
        <w:drawing>
          <wp:inline distT="0" distB="0" distL="0" distR="0" wp14:anchorId="2F27FF07" wp14:editId="2C6F8423">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AD6108" w14:textId="1CCC607D" w:rsidR="00D92D46" w:rsidRDefault="00D92D46" w:rsidP="00D92D46">
      <w:pPr>
        <w:pStyle w:val="Tlotextu"/>
      </w:pPr>
      <w:r>
        <w:t xml:space="preserve">Gabura a Pružinská (1995) doporučují při rozhovoru s klientem dodržovat tyto </w:t>
      </w:r>
      <w:r w:rsidRPr="00D92D46">
        <w:rPr>
          <w:b/>
          <w:bCs/>
        </w:rPr>
        <w:t>obecné zásady</w:t>
      </w:r>
      <w:r>
        <w:rPr>
          <w:b/>
          <w:bCs/>
        </w:rPr>
        <w:t xml:space="preserve"> verbální komunikace</w:t>
      </w:r>
      <w:r w:rsidRPr="00D92D46">
        <w:rPr>
          <w:b/>
          <w:bCs/>
        </w:rPr>
        <w:t>:</w:t>
      </w:r>
    </w:p>
    <w:p w14:paraId="17705CA1" w14:textId="77777777" w:rsidR="00D92D46" w:rsidRDefault="00D92D46" w:rsidP="00D92D46">
      <w:pPr>
        <w:pStyle w:val="Tlotextu"/>
      </w:pPr>
      <w:r>
        <w:t>•</w:t>
      </w:r>
      <w:r>
        <w:tab/>
        <w:t>hovořit jasně a srozumitelně, vyhýbat se narážkám, jinotajům a nepřiměřenému zevšeobecňování;</w:t>
      </w:r>
    </w:p>
    <w:p w14:paraId="4C9E558B" w14:textId="77777777" w:rsidR="00D92D46" w:rsidRDefault="00D92D46" w:rsidP="00D92D46">
      <w:pPr>
        <w:pStyle w:val="Tlotextu"/>
      </w:pPr>
      <w:r>
        <w:t>•</w:t>
      </w:r>
      <w:r>
        <w:tab/>
        <w:t>respektovat kapacitu klienta pochopit mluvené slovo i to, co se děje v poradenském procesu;</w:t>
      </w:r>
    </w:p>
    <w:p w14:paraId="71449327" w14:textId="77777777" w:rsidR="00D92D46" w:rsidRDefault="00D92D46" w:rsidP="00D92D46">
      <w:pPr>
        <w:pStyle w:val="Tlotextu"/>
      </w:pPr>
      <w:r>
        <w:t>•</w:t>
      </w:r>
      <w:r>
        <w:tab/>
        <w:t>znát a respektovat speciální slovník cílové skupiny (speciální výrazy, slangy, žargony a dialekty), být přípraven na nezvyklé výrazy;</w:t>
      </w:r>
    </w:p>
    <w:p w14:paraId="6ECE4151" w14:textId="77777777" w:rsidR="00D92D46" w:rsidRDefault="00D92D46" w:rsidP="00D92D46">
      <w:pPr>
        <w:pStyle w:val="Tlotextu"/>
      </w:pPr>
      <w:r>
        <w:t>•</w:t>
      </w:r>
      <w:r>
        <w:tab/>
        <w:t>při kladení otázek nebo vysvětlování odborné problematiky dostatečně vysvětlit speciální odborné výrazy.</w:t>
      </w:r>
    </w:p>
    <w:p w14:paraId="79ACADE5" w14:textId="77777777" w:rsidR="00D92D46" w:rsidRPr="00D92D46" w:rsidRDefault="00D92D46" w:rsidP="00D92D46">
      <w:pPr>
        <w:pStyle w:val="Tlotextu"/>
        <w:rPr>
          <w:b/>
          <w:bCs/>
        </w:rPr>
      </w:pPr>
      <w:r w:rsidRPr="00D92D46">
        <w:rPr>
          <w:b/>
          <w:bCs/>
        </w:rPr>
        <w:t>K dalším zásadám pro pracovníky při verbální komunikaci patří:</w:t>
      </w:r>
    </w:p>
    <w:p w14:paraId="70981290" w14:textId="77777777" w:rsidR="00D92D46" w:rsidRDefault="00D92D46" w:rsidP="00D92D46">
      <w:pPr>
        <w:pStyle w:val="Tlotextu"/>
      </w:pPr>
      <w:r>
        <w:t>•</w:t>
      </w:r>
      <w:r>
        <w:tab/>
        <w:t xml:space="preserve">Délka sdělení by měla být přiměřená délce soustředění klienta. Je vhodnější užívat kratší a obsahově srozumitelné věty, vkládat mezi ně pauzu, aby měl klient čas vaše sdělení zpracovat. </w:t>
      </w:r>
    </w:p>
    <w:p w14:paraId="150D1F91" w14:textId="77777777" w:rsidR="00D92D46" w:rsidRDefault="00D92D46" w:rsidP="00D92D46">
      <w:pPr>
        <w:pStyle w:val="Tlotextu"/>
      </w:pPr>
      <w:r>
        <w:t>•</w:t>
      </w:r>
      <w:r>
        <w:tab/>
        <w:t xml:space="preserve">Nezahlcujte klienta velkým množství informací najednou. </w:t>
      </w:r>
    </w:p>
    <w:p w14:paraId="3380BDE4" w14:textId="77777777" w:rsidR="00D92D46" w:rsidRDefault="00D92D46" w:rsidP="00D92D46">
      <w:pPr>
        <w:pStyle w:val="Tlotextu"/>
      </w:pPr>
      <w:r>
        <w:t>•</w:t>
      </w:r>
      <w:r>
        <w:tab/>
        <w:t xml:space="preserve">V komunikaci s klientem by měly převažovat otevřené otázky. </w:t>
      </w:r>
    </w:p>
    <w:p w14:paraId="6D01A0DA" w14:textId="77777777" w:rsidR="00D92D46" w:rsidRDefault="00D92D46" w:rsidP="00D92D46">
      <w:pPr>
        <w:pStyle w:val="Tlotextu"/>
      </w:pPr>
      <w:r>
        <w:t>•</w:t>
      </w:r>
      <w:r>
        <w:tab/>
        <w:t xml:space="preserve">Uzavřené otázky využívejte v komunikaci s klientem pro usměrnění a upřesnění komunikace a ujištění se o významu sdělení klienta. </w:t>
      </w:r>
    </w:p>
    <w:p w14:paraId="7284C0E8" w14:textId="77777777" w:rsidR="00D92D46" w:rsidRDefault="00D92D46" w:rsidP="00D92D46">
      <w:pPr>
        <w:pStyle w:val="Tlotextu"/>
      </w:pPr>
      <w:r>
        <w:t>•</w:t>
      </w:r>
      <w:r>
        <w:tab/>
        <w:t>Vyvarujte se sugestivních nebo manipulativních otázek. Méně vhodné jsou také otázky vyžadující volbu nebo ambivalentní. Tento typ otázek může vyvolávat u úzkostných klientů vyšší míru nejistoty, úzkosti až agrese.</w:t>
      </w:r>
    </w:p>
    <w:p w14:paraId="69E96BE8" w14:textId="77777777" w:rsidR="00D92D46" w:rsidRDefault="00D92D46" w:rsidP="00D92D46">
      <w:pPr>
        <w:pStyle w:val="Tlotextu"/>
      </w:pPr>
      <w:r>
        <w:t>•</w:t>
      </w:r>
      <w:r>
        <w:tab/>
        <w:t xml:space="preserve">Otázky kladené klientovi musí být přiměřené s ohledem na jeho věk, úroveň vědomostí, zkušeností, ale i jeho aktuální úroveň kognitivních schopností. </w:t>
      </w:r>
    </w:p>
    <w:p w14:paraId="3ADD8537" w14:textId="77777777" w:rsidR="00D92D46" w:rsidRDefault="00D92D46" w:rsidP="00D92D46">
      <w:pPr>
        <w:pStyle w:val="Tlotextu"/>
      </w:pPr>
      <w:r>
        <w:t>•</w:t>
      </w:r>
      <w:r>
        <w:tab/>
        <w:t>Otázky musí být stručné, dostatečně srozumitelné a jednoznačné. Z toho vyplývá, že je vhodné položit pouze jednu otázku a počkat si na odpověď.</w:t>
      </w:r>
    </w:p>
    <w:p w14:paraId="5F4C51F7" w14:textId="77777777" w:rsidR="00D92D46" w:rsidRDefault="00D92D46" w:rsidP="00D92D46">
      <w:pPr>
        <w:pStyle w:val="Tlotextu"/>
      </w:pPr>
      <w:r>
        <w:t>•</w:t>
      </w:r>
      <w:r>
        <w:tab/>
        <w:t>Pokládané otázky mají být věcně správně a přesné, tzn. přesně pojmenovat skutečnost, vyhýbat se náznakům, dvojsmyslným sdělením, nepřesnostem např. vezměte tamto, udělejte toto, běžte tam, uděláme to jako posledně apod.</w:t>
      </w:r>
    </w:p>
    <w:p w14:paraId="0EE8806B" w14:textId="66FB12DD" w:rsidR="00D92D46" w:rsidRDefault="00D92D46" w:rsidP="00D92D46">
      <w:pPr>
        <w:pStyle w:val="Tlotextu"/>
      </w:pPr>
      <w:r>
        <w:lastRenderedPageBreak/>
        <w:t>•</w:t>
      </w:r>
      <w:r>
        <w:tab/>
        <w:t>Při verbální komunikaci s klientem dbejte na jazykovou správnost, dodržujte řečovou kulturu a úroveň, spisovnost apod.</w:t>
      </w:r>
    </w:p>
    <w:p w14:paraId="490F8DF6" w14:textId="77777777" w:rsidR="00D92D46" w:rsidRPr="00D92D46" w:rsidRDefault="00D92D46" w:rsidP="00D92D46">
      <w:pPr>
        <w:pStyle w:val="Tlotextu"/>
      </w:pPr>
    </w:p>
    <w:p w14:paraId="7AB001F5" w14:textId="2CD668A2" w:rsidR="000C28AD" w:rsidRDefault="00D92D46" w:rsidP="000C28AD">
      <w:pPr>
        <w:pStyle w:val="Tlotextu"/>
      </w:pPr>
      <w:r>
        <w:t xml:space="preserve">Existuje velké množství </w:t>
      </w:r>
      <w:r>
        <w:rPr>
          <w:b/>
          <w:bCs/>
        </w:rPr>
        <w:t>typů</w:t>
      </w:r>
      <w:r w:rsidR="000C28AD">
        <w:rPr>
          <w:b/>
          <w:bCs/>
        </w:rPr>
        <w:t xml:space="preserve"> otázek: </w:t>
      </w:r>
    </w:p>
    <w:p w14:paraId="4D48104F" w14:textId="77777777" w:rsidR="000C28AD" w:rsidRDefault="000C28AD" w:rsidP="000C28AD">
      <w:pPr>
        <w:pStyle w:val="Tlotextu"/>
      </w:pPr>
      <w:r>
        <w:t>•</w:t>
      </w:r>
      <w:r>
        <w:tab/>
        <w:t xml:space="preserve">objasňující, </w:t>
      </w:r>
    </w:p>
    <w:p w14:paraId="60A68DB9" w14:textId="77777777" w:rsidR="000C28AD" w:rsidRDefault="000C28AD" w:rsidP="000C28AD">
      <w:pPr>
        <w:pStyle w:val="Tlotextu"/>
      </w:pPr>
      <w:r>
        <w:t>•</w:t>
      </w:r>
      <w:r>
        <w:tab/>
        <w:t xml:space="preserve">usměrňující, </w:t>
      </w:r>
    </w:p>
    <w:p w14:paraId="7097E90A" w14:textId="77777777" w:rsidR="000C28AD" w:rsidRDefault="000C28AD" w:rsidP="000C28AD">
      <w:pPr>
        <w:pStyle w:val="Tlotextu"/>
      </w:pPr>
      <w:r>
        <w:t>•</w:t>
      </w:r>
      <w:r>
        <w:tab/>
        <w:t>potvrzovací,</w:t>
      </w:r>
    </w:p>
    <w:p w14:paraId="0ED427FC" w14:textId="77777777" w:rsidR="000C28AD" w:rsidRDefault="000C28AD" w:rsidP="000C28AD">
      <w:pPr>
        <w:pStyle w:val="Tlotextu"/>
      </w:pPr>
      <w:r>
        <w:t>•</w:t>
      </w:r>
      <w:r>
        <w:tab/>
        <w:t>naléhající, nabádající,</w:t>
      </w:r>
    </w:p>
    <w:p w14:paraId="7C0EB20E" w14:textId="77777777" w:rsidR="000C28AD" w:rsidRDefault="000C28AD" w:rsidP="000C28AD">
      <w:pPr>
        <w:pStyle w:val="Tlotextu"/>
      </w:pPr>
      <w:r>
        <w:t>•</w:t>
      </w:r>
      <w:r>
        <w:tab/>
        <w:t>ovlivňující,</w:t>
      </w:r>
    </w:p>
    <w:p w14:paraId="5AD1B62D" w14:textId="77777777" w:rsidR="000C28AD" w:rsidRDefault="000C28AD" w:rsidP="000C28AD">
      <w:pPr>
        <w:pStyle w:val="Tlotextu"/>
      </w:pPr>
      <w:r>
        <w:t>•</w:t>
      </w:r>
      <w:r>
        <w:tab/>
        <w:t>konstruktivní,</w:t>
      </w:r>
    </w:p>
    <w:p w14:paraId="3A46B630" w14:textId="77777777" w:rsidR="000C28AD" w:rsidRDefault="000C28AD" w:rsidP="000C28AD">
      <w:pPr>
        <w:pStyle w:val="Tlotextu"/>
      </w:pPr>
      <w:r>
        <w:t>•</w:t>
      </w:r>
      <w:r>
        <w:tab/>
        <w:t>projektivní,</w:t>
      </w:r>
    </w:p>
    <w:p w14:paraId="45C8211C" w14:textId="77777777" w:rsidR="000C28AD" w:rsidRDefault="000C28AD" w:rsidP="000C28AD">
      <w:pPr>
        <w:pStyle w:val="Tlotextu"/>
      </w:pPr>
      <w:r>
        <w:t>•</w:t>
      </w:r>
      <w:r>
        <w:tab/>
        <w:t>zázračné,</w:t>
      </w:r>
    </w:p>
    <w:p w14:paraId="29AB0890" w14:textId="77777777" w:rsidR="000C28AD" w:rsidRDefault="000C28AD" w:rsidP="000C28AD">
      <w:pPr>
        <w:pStyle w:val="Tlotextu"/>
      </w:pPr>
      <w:r>
        <w:t>•</w:t>
      </w:r>
      <w:r>
        <w:tab/>
        <w:t>měřící,</w:t>
      </w:r>
    </w:p>
    <w:p w14:paraId="21744A8A" w14:textId="77777777" w:rsidR="000C28AD" w:rsidRDefault="000C28AD" w:rsidP="000C28AD">
      <w:pPr>
        <w:pStyle w:val="Tlotextu"/>
      </w:pPr>
      <w:r>
        <w:t>•</w:t>
      </w:r>
      <w:r>
        <w:tab/>
        <w:t>dobré x špatné (nešťastné),</w:t>
      </w:r>
    </w:p>
    <w:p w14:paraId="055C5BE4" w14:textId="77777777" w:rsidR="000C28AD" w:rsidRDefault="000C28AD" w:rsidP="000C28AD">
      <w:pPr>
        <w:pStyle w:val="Tlotextu"/>
      </w:pPr>
      <w:r>
        <w:t>•</w:t>
      </w:r>
      <w:r>
        <w:tab/>
        <w:t>připravené x spontánní,</w:t>
      </w:r>
    </w:p>
    <w:p w14:paraId="433DDF71" w14:textId="77777777" w:rsidR="000C28AD" w:rsidRDefault="000C28AD" w:rsidP="000C28AD">
      <w:pPr>
        <w:pStyle w:val="Tlotextu"/>
      </w:pPr>
      <w:r>
        <w:t>•</w:t>
      </w:r>
      <w:r>
        <w:tab/>
        <w:t>přímé x nepřímé,</w:t>
      </w:r>
    </w:p>
    <w:p w14:paraId="37B1D2EF" w14:textId="77777777" w:rsidR="000C28AD" w:rsidRDefault="000C28AD" w:rsidP="000C28AD">
      <w:pPr>
        <w:pStyle w:val="Tlotextu"/>
      </w:pPr>
      <w:r>
        <w:t>•</w:t>
      </w:r>
      <w:r>
        <w:tab/>
        <w:t>alternativní (buď – nebo),</w:t>
      </w:r>
    </w:p>
    <w:p w14:paraId="3BF5EF58" w14:textId="77777777" w:rsidR="000C28AD" w:rsidRDefault="000C28AD" w:rsidP="000C28AD">
      <w:pPr>
        <w:pStyle w:val="Tlotextu"/>
      </w:pPr>
      <w:r>
        <w:t>•</w:t>
      </w:r>
      <w:r>
        <w:tab/>
        <w:t>podněcující,</w:t>
      </w:r>
    </w:p>
    <w:p w14:paraId="64EBD89C" w14:textId="77777777" w:rsidR="000C28AD" w:rsidRDefault="000C28AD" w:rsidP="000C28AD">
      <w:pPr>
        <w:pStyle w:val="Tlotextu"/>
      </w:pPr>
      <w:r>
        <w:t>•</w:t>
      </w:r>
      <w:r>
        <w:tab/>
        <w:t>sugestivní,</w:t>
      </w:r>
    </w:p>
    <w:p w14:paraId="46E1CA1D" w14:textId="77777777" w:rsidR="000C28AD" w:rsidRDefault="000C28AD" w:rsidP="000C28AD">
      <w:pPr>
        <w:pStyle w:val="Tlotextu"/>
      </w:pPr>
      <w:r>
        <w:t>•</w:t>
      </w:r>
      <w:r>
        <w:tab/>
        <w:t>manipulativní,</w:t>
      </w:r>
    </w:p>
    <w:p w14:paraId="5F139486" w14:textId="77777777" w:rsidR="000C28AD" w:rsidRDefault="000C28AD" w:rsidP="000C28AD">
      <w:pPr>
        <w:pStyle w:val="Tlotextu"/>
      </w:pPr>
      <w:r>
        <w:t>•</w:t>
      </w:r>
      <w:r>
        <w:tab/>
        <w:t>dvojí vazba (ambivalence),</w:t>
      </w:r>
    </w:p>
    <w:p w14:paraId="0D35B84B" w14:textId="77777777" w:rsidR="000C28AD" w:rsidRDefault="000C28AD" w:rsidP="000C28AD">
      <w:pPr>
        <w:pStyle w:val="Tlotextu"/>
      </w:pPr>
      <w:r>
        <w:t>•</w:t>
      </w:r>
      <w:r>
        <w:tab/>
        <w:t>dvojí past,</w:t>
      </w:r>
    </w:p>
    <w:p w14:paraId="289F2DB0" w14:textId="081FE013" w:rsidR="00E74D43" w:rsidRDefault="000C28AD" w:rsidP="002A2683">
      <w:pPr>
        <w:pStyle w:val="Tlotextu"/>
      </w:pPr>
      <w:r>
        <w:t>•</w:t>
      </w:r>
      <w:r>
        <w:tab/>
        <w:t>řečnické otázky.</w:t>
      </w:r>
    </w:p>
    <w:p w14:paraId="49E3DE97" w14:textId="42A5F557" w:rsidR="000C28AD" w:rsidRDefault="000C28AD" w:rsidP="002A2683">
      <w:pPr>
        <w:pStyle w:val="Tlotextu"/>
      </w:pPr>
    </w:p>
    <w:p w14:paraId="73C1EB7C" w14:textId="77777777" w:rsidR="00D92D46" w:rsidRDefault="00D92D46" w:rsidP="002A2683">
      <w:pPr>
        <w:pStyle w:val="Tlotextu"/>
      </w:pPr>
    </w:p>
    <w:p w14:paraId="2B78B781" w14:textId="670BC2B0" w:rsidR="000C28AD" w:rsidRPr="000C28AD" w:rsidRDefault="000C28AD" w:rsidP="002A2683">
      <w:pPr>
        <w:pStyle w:val="Tlotextu"/>
        <w:rPr>
          <w:b/>
          <w:bCs/>
        </w:rPr>
      </w:pPr>
      <w:r w:rsidRPr="000C28AD">
        <w:rPr>
          <w:b/>
          <w:bCs/>
        </w:rPr>
        <w:lastRenderedPageBreak/>
        <w:t>Uzavřené otázky:</w:t>
      </w:r>
    </w:p>
    <w:p w14:paraId="292D5E46" w14:textId="77777777" w:rsidR="000C28AD" w:rsidRDefault="000C28AD" w:rsidP="000C28AD">
      <w:pPr>
        <w:pStyle w:val="Tlotextu"/>
      </w:pPr>
      <w:r>
        <w:t>Matoušek (2003) uvádí, že pokud nejde o sběr anamnestických dat, neměly by se v poradenském rozhovoru objevovat otázky uzavřené, tj. takové, na které je nutno odpovědět jednoznačným způsobem. Cílem uzavřených otázek je získat specifické informace. Odpovědí na otevřenou otázku bývá často „ano“, nebo „ne“, případně „nevím“, nebo „nechci odpovědět“. Uzavřené otázky mohou také nabízet alternativu buď – anebo. (Plaňava, 2005). Přímé dotazování však může být pro klienta nepříjemné, může se cítit ohrožený a ve snaze se chránit lže.</w:t>
      </w:r>
    </w:p>
    <w:p w14:paraId="4C867267" w14:textId="77777777" w:rsidR="000C28AD" w:rsidRDefault="000C28AD" w:rsidP="000C28AD">
      <w:pPr>
        <w:pStyle w:val="Tlotextu"/>
      </w:pPr>
      <w:r>
        <w:t>Příklady uzavřených otázek:</w:t>
      </w:r>
    </w:p>
    <w:p w14:paraId="151ACE9B" w14:textId="77777777" w:rsidR="00D92D46" w:rsidRPr="00D92D46" w:rsidRDefault="00D92D46" w:rsidP="00D92D46">
      <w:pPr>
        <w:pStyle w:val="Tlotextu"/>
        <w:rPr>
          <w:i/>
          <w:iCs/>
        </w:rPr>
      </w:pPr>
      <w:r w:rsidRPr="00D92D46">
        <w:rPr>
          <w:i/>
          <w:iCs/>
        </w:rPr>
        <w:t>•</w:t>
      </w:r>
      <w:r w:rsidRPr="00D92D46">
        <w:rPr>
          <w:i/>
          <w:iCs/>
        </w:rPr>
        <w:tab/>
        <w:t>Byl jste u lékaře?</w:t>
      </w:r>
    </w:p>
    <w:p w14:paraId="4074D910" w14:textId="77777777" w:rsidR="00D92D46" w:rsidRPr="00D92D46" w:rsidRDefault="00D92D46" w:rsidP="00D92D46">
      <w:pPr>
        <w:pStyle w:val="Tlotextu"/>
        <w:rPr>
          <w:i/>
          <w:iCs/>
        </w:rPr>
      </w:pPr>
      <w:r w:rsidRPr="00D92D46">
        <w:rPr>
          <w:i/>
          <w:iCs/>
        </w:rPr>
        <w:t>•</w:t>
      </w:r>
      <w:r w:rsidRPr="00D92D46">
        <w:rPr>
          <w:i/>
          <w:iCs/>
        </w:rPr>
        <w:tab/>
        <w:t>Máte nějaké příbuzné?</w:t>
      </w:r>
    </w:p>
    <w:p w14:paraId="5DB822F6" w14:textId="77777777" w:rsidR="00D92D46" w:rsidRPr="00D92D46" w:rsidRDefault="00D92D46" w:rsidP="00D92D46">
      <w:pPr>
        <w:pStyle w:val="Tlotextu"/>
        <w:rPr>
          <w:i/>
          <w:iCs/>
        </w:rPr>
      </w:pPr>
      <w:r w:rsidRPr="00D92D46">
        <w:rPr>
          <w:i/>
          <w:iCs/>
        </w:rPr>
        <w:t>•</w:t>
      </w:r>
      <w:r w:rsidRPr="00D92D46">
        <w:rPr>
          <w:i/>
          <w:iCs/>
        </w:rPr>
        <w:tab/>
        <w:t>Chcete být raději doma nebo v domově pro seniory?</w:t>
      </w:r>
    </w:p>
    <w:p w14:paraId="7C2223A3" w14:textId="77777777" w:rsidR="00D92D46" w:rsidRPr="00D92D46" w:rsidRDefault="00D92D46" w:rsidP="00D92D46">
      <w:pPr>
        <w:pStyle w:val="Tlotextu"/>
        <w:rPr>
          <w:i/>
          <w:iCs/>
        </w:rPr>
      </w:pPr>
      <w:r w:rsidRPr="00D92D46">
        <w:rPr>
          <w:i/>
          <w:iCs/>
        </w:rPr>
        <w:t>•</w:t>
      </w:r>
      <w:r w:rsidRPr="00D92D46">
        <w:rPr>
          <w:i/>
          <w:iCs/>
        </w:rPr>
        <w:tab/>
        <w:t xml:space="preserve">Budete to jíst? </w:t>
      </w:r>
    </w:p>
    <w:p w14:paraId="579DEA02" w14:textId="77777777" w:rsidR="00D92D46" w:rsidRDefault="00D92D46" w:rsidP="00D92D46">
      <w:pPr>
        <w:pStyle w:val="Tlotextu"/>
        <w:rPr>
          <w:i/>
          <w:iCs/>
        </w:rPr>
      </w:pPr>
      <w:r w:rsidRPr="00D92D46">
        <w:rPr>
          <w:i/>
          <w:iCs/>
        </w:rPr>
        <w:t>•</w:t>
      </w:r>
      <w:r w:rsidRPr="00D92D46">
        <w:rPr>
          <w:i/>
          <w:iCs/>
        </w:rPr>
        <w:tab/>
        <w:t>Chcete mrkev nebo hrášek?</w:t>
      </w:r>
    </w:p>
    <w:p w14:paraId="44D57D96" w14:textId="3EE7A47B" w:rsidR="000C28AD" w:rsidRDefault="000C28AD" w:rsidP="00D92D46">
      <w:pPr>
        <w:pStyle w:val="Tlotextu"/>
      </w:pPr>
      <w:r>
        <w:t xml:space="preserve">U některých klientů, např. seniorů, mohou uzavřené otázky vyvolávat nejistotu, obávají se jednoznačné odpovědi, případně mají strach, jestli odpoví správně podle představ dotazujícího se. Na stranu druhou, při narušených komunikačních schopnostech klienta je nutné využít uzavřených otázek k ujištění, zdali pracovník pochopil potřeby klienta správně. Uzavřené otázky tedy mají nezastupitelné místo v komunikaci pro usměrnění a upřesnění komunikace a ujištění se o významu sdělení. </w:t>
      </w:r>
    </w:p>
    <w:p w14:paraId="4D3FCD37" w14:textId="5637C835" w:rsidR="000C28AD" w:rsidRDefault="000C28AD" w:rsidP="000C28AD">
      <w:pPr>
        <w:pStyle w:val="Tlotextu"/>
      </w:pPr>
      <w:r>
        <w:t xml:space="preserve">Uzavřené otázky by však neměly převážit v komunikaci do té míry, že se odpovědi klienta zúží na „ano-ne-nevím“. Poté už pracovník ani na odpověď klienta nečeká a odpovídá za klienta. Tento postup patří mezi devalvační mechanismy, klient přestává být důležitý, pracovník pouze vykonává pracovní úkony na klientovi. </w:t>
      </w:r>
    </w:p>
    <w:p w14:paraId="0F06BFCB" w14:textId="5ECC66E5" w:rsidR="00D92D46" w:rsidRPr="00D92D46" w:rsidRDefault="00D92D46" w:rsidP="000C28AD">
      <w:pPr>
        <w:pStyle w:val="Tlotextu"/>
        <w:rPr>
          <w:b/>
          <w:bCs/>
        </w:rPr>
      </w:pPr>
      <w:r>
        <w:rPr>
          <w:b/>
          <w:bCs/>
        </w:rPr>
        <w:t>Otevřené otázky:</w:t>
      </w:r>
    </w:p>
    <w:p w14:paraId="6F48542A" w14:textId="5BFFC852" w:rsidR="000C28AD" w:rsidRDefault="000C28AD" w:rsidP="000C28AD">
      <w:pPr>
        <w:pStyle w:val="Tlotextu"/>
      </w:pPr>
      <w:r>
        <w:t xml:space="preserve">V poradenské práci je vhodnější používat otázky otevřené, které poskytují klientovi manévrovací </w:t>
      </w:r>
      <w:r w:rsidR="009B2CEA">
        <w:t xml:space="preserve">prostor. </w:t>
      </w:r>
      <w:r>
        <w:t>Otevřené otázky umožňují se rozhovořit, diskutovat nebo jen tak povídat, uvolňují atmosféru, nabízejí sebeotevření. Jsou spíše výzvou než pokynem.</w:t>
      </w:r>
      <w:r w:rsidR="009B2CEA">
        <w:t xml:space="preserve"> </w:t>
      </w:r>
    </w:p>
    <w:p w14:paraId="44D1B3F6" w14:textId="77777777" w:rsidR="000C28AD" w:rsidRDefault="000C28AD" w:rsidP="000C28AD">
      <w:pPr>
        <w:pStyle w:val="Tlotextu"/>
      </w:pPr>
      <w:r>
        <w:t>Příklady otevřených otázek:</w:t>
      </w:r>
    </w:p>
    <w:p w14:paraId="3BF1C301" w14:textId="77777777" w:rsidR="000C28AD" w:rsidRPr="00D92D46" w:rsidRDefault="000C28AD" w:rsidP="000C28AD">
      <w:pPr>
        <w:pStyle w:val="Tlotextu"/>
        <w:rPr>
          <w:i/>
          <w:iCs/>
        </w:rPr>
      </w:pPr>
      <w:r>
        <w:t>•</w:t>
      </w:r>
      <w:r>
        <w:tab/>
      </w:r>
      <w:r w:rsidRPr="00D92D46">
        <w:rPr>
          <w:i/>
          <w:iCs/>
        </w:rPr>
        <w:t>Co se vám tady líbí?</w:t>
      </w:r>
    </w:p>
    <w:p w14:paraId="44D2C0A6" w14:textId="77777777" w:rsidR="000C28AD" w:rsidRPr="00D92D46" w:rsidRDefault="000C28AD" w:rsidP="000C28AD">
      <w:pPr>
        <w:pStyle w:val="Tlotextu"/>
        <w:rPr>
          <w:i/>
          <w:iCs/>
        </w:rPr>
      </w:pPr>
      <w:r w:rsidRPr="00D92D46">
        <w:rPr>
          <w:i/>
          <w:iCs/>
        </w:rPr>
        <w:t>•</w:t>
      </w:r>
      <w:r w:rsidRPr="00D92D46">
        <w:rPr>
          <w:i/>
          <w:iCs/>
        </w:rPr>
        <w:tab/>
        <w:t>Kdo za vámi jezdí o víkendu?</w:t>
      </w:r>
    </w:p>
    <w:p w14:paraId="64357E7D" w14:textId="77777777" w:rsidR="000C28AD" w:rsidRPr="00D92D46" w:rsidRDefault="000C28AD" w:rsidP="000C28AD">
      <w:pPr>
        <w:pStyle w:val="Tlotextu"/>
        <w:rPr>
          <w:i/>
          <w:iCs/>
        </w:rPr>
      </w:pPr>
      <w:r w:rsidRPr="00D92D46">
        <w:rPr>
          <w:i/>
          <w:iCs/>
        </w:rPr>
        <w:t>•</w:t>
      </w:r>
      <w:r w:rsidRPr="00D92D46">
        <w:rPr>
          <w:i/>
          <w:iCs/>
        </w:rPr>
        <w:tab/>
        <w:t>Řekněte mi víc o svých dětech.</w:t>
      </w:r>
    </w:p>
    <w:p w14:paraId="7342679C" w14:textId="77777777" w:rsidR="000C28AD" w:rsidRPr="00D92D46" w:rsidRDefault="000C28AD" w:rsidP="000C28AD">
      <w:pPr>
        <w:pStyle w:val="Tlotextu"/>
        <w:rPr>
          <w:i/>
          <w:iCs/>
        </w:rPr>
      </w:pPr>
      <w:r w:rsidRPr="00D92D46">
        <w:rPr>
          <w:i/>
          <w:iCs/>
        </w:rPr>
        <w:lastRenderedPageBreak/>
        <w:t>•</w:t>
      </w:r>
      <w:r w:rsidRPr="00D92D46">
        <w:rPr>
          <w:i/>
          <w:iCs/>
        </w:rPr>
        <w:tab/>
        <w:t xml:space="preserve">Co jste dělal za práci? </w:t>
      </w:r>
    </w:p>
    <w:p w14:paraId="558DC295" w14:textId="77777777" w:rsidR="000C28AD" w:rsidRPr="00D92D46" w:rsidRDefault="000C28AD" w:rsidP="000C28AD">
      <w:pPr>
        <w:pStyle w:val="Tlotextu"/>
      </w:pPr>
      <w:r w:rsidRPr="00D92D46">
        <w:t>Vhodně zvolené otevřené otázky mohou předcházet konfliktům. Společnost TRIALOG (Brno, 2000) nabízí příklady otevřených otázek:</w:t>
      </w:r>
    </w:p>
    <w:p w14:paraId="3A6EB229" w14:textId="77777777" w:rsidR="000C28AD" w:rsidRPr="00D92D46" w:rsidRDefault="000C28AD" w:rsidP="000C28AD">
      <w:pPr>
        <w:pStyle w:val="Tlotextu"/>
        <w:rPr>
          <w:i/>
          <w:iCs/>
        </w:rPr>
      </w:pPr>
      <w:r w:rsidRPr="00D92D46">
        <w:rPr>
          <w:i/>
          <w:iCs/>
        </w:rPr>
        <w:t>•</w:t>
      </w:r>
      <w:r w:rsidRPr="00D92D46">
        <w:rPr>
          <w:i/>
          <w:iCs/>
        </w:rPr>
        <w:tab/>
        <w:t>Jaké to pro vás je, jak na vás celá situace působí?</w:t>
      </w:r>
    </w:p>
    <w:p w14:paraId="43B5952D" w14:textId="77777777" w:rsidR="000C28AD" w:rsidRPr="00D92D46" w:rsidRDefault="000C28AD" w:rsidP="000C28AD">
      <w:pPr>
        <w:pStyle w:val="Tlotextu"/>
        <w:rPr>
          <w:i/>
          <w:iCs/>
        </w:rPr>
      </w:pPr>
      <w:r w:rsidRPr="00D92D46">
        <w:rPr>
          <w:i/>
          <w:iCs/>
        </w:rPr>
        <w:t>•</w:t>
      </w:r>
      <w:r w:rsidRPr="00D92D46">
        <w:rPr>
          <w:i/>
          <w:iCs/>
        </w:rPr>
        <w:tab/>
        <w:t>Co to pro vás znamená?</w:t>
      </w:r>
    </w:p>
    <w:p w14:paraId="2828C7B9" w14:textId="77777777" w:rsidR="000C28AD" w:rsidRPr="00D92D46" w:rsidRDefault="000C28AD" w:rsidP="000C28AD">
      <w:pPr>
        <w:pStyle w:val="Tlotextu"/>
        <w:rPr>
          <w:i/>
          <w:iCs/>
        </w:rPr>
      </w:pPr>
      <w:r w:rsidRPr="00D92D46">
        <w:rPr>
          <w:i/>
          <w:iCs/>
        </w:rPr>
        <w:t>•</w:t>
      </w:r>
      <w:r w:rsidRPr="00D92D46">
        <w:rPr>
          <w:i/>
          <w:iCs/>
        </w:rPr>
        <w:tab/>
        <w:t>Jaký máte pocit, když ...?</w:t>
      </w:r>
    </w:p>
    <w:p w14:paraId="3F82DF05" w14:textId="77777777" w:rsidR="000C28AD" w:rsidRPr="00D92D46" w:rsidRDefault="000C28AD" w:rsidP="000C28AD">
      <w:pPr>
        <w:pStyle w:val="Tlotextu"/>
        <w:rPr>
          <w:i/>
          <w:iCs/>
        </w:rPr>
      </w:pPr>
      <w:r w:rsidRPr="00D92D46">
        <w:rPr>
          <w:i/>
          <w:iCs/>
        </w:rPr>
        <w:t>•</w:t>
      </w:r>
      <w:r w:rsidRPr="00D92D46">
        <w:rPr>
          <w:i/>
          <w:iCs/>
        </w:rPr>
        <w:tab/>
        <w:t>Mohl byste popsat, vysvětlit ...?</w:t>
      </w:r>
    </w:p>
    <w:p w14:paraId="1AB2A25A" w14:textId="77777777" w:rsidR="000C28AD" w:rsidRPr="00D92D46" w:rsidRDefault="000C28AD" w:rsidP="000C28AD">
      <w:pPr>
        <w:pStyle w:val="Tlotextu"/>
        <w:rPr>
          <w:i/>
          <w:iCs/>
        </w:rPr>
      </w:pPr>
      <w:r w:rsidRPr="00D92D46">
        <w:rPr>
          <w:i/>
          <w:iCs/>
        </w:rPr>
        <w:t>•</w:t>
      </w:r>
      <w:r w:rsidRPr="00D92D46">
        <w:rPr>
          <w:i/>
          <w:iCs/>
        </w:rPr>
        <w:tab/>
        <w:t>Řekněte mi o tom více.</w:t>
      </w:r>
    </w:p>
    <w:p w14:paraId="520B20E0" w14:textId="77777777" w:rsidR="000C28AD" w:rsidRPr="00D92D46" w:rsidRDefault="000C28AD" w:rsidP="000C28AD">
      <w:pPr>
        <w:pStyle w:val="Tlotextu"/>
        <w:rPr>
          <w:i/>
          <w:iCs/>
        </w:rPr>
      </w:pPr>
      <w:r w:rsidRPr="00D92D46">
        <w:rPr>
          <w:i/>
          <w:iCs/>
        </w:rPr>
        <w:t>•</w:t>
      </w:r>
      <w:r w:rsidRPr="00D92D46">
        <w:rPr>
          <w:i/>
          <w:iCs/>
        </w:rPr>
        <w:tab/>
        <w:t>Vysvětlete mi to prosím jasněji.</w:t>
      </w:r>
    </w:p>
    <w:p w14:paraId="0FF90479" w14:textId="77777777" w:rsidR="000C28AD" w:rsidRPr="00D92D46" w:rsidRDefault="000C28AD" w:rsidP="000C28AD">
      <w:pPr>
        <w:pStyle w:val="Tlotextu"/>
        <w:rPr>
          <w:i/>
          <w:iCs/>
        </w:rPr>
      </w:pPr>
      <w:r w:rsidRPr="00D92D46">
        <w:rPr>
          <w:i/>
          <w:iCs/>
        </w:rPr>
        <w:t>•</w:t>
      </w:r>
      <w:r w:rsidRPr="00D92D46">
        <w:rPr>
          <w:i/>
          <w:iCs/>
        </w:rPr>
        <w:tab/>
        <w:t>Co máte konkrétně na mysli, když říkáte ...?</w:t>
      </w:r>
    </w:p>
    <w:p w14:paraId="5F2D5A4A" w14:textId="77777777" w:rsidR="000C28AD" w:rsidRPr="00D92D46" w:rsidRDefault="000C28AD" w:rsidP="000C28AD">
      <w:pPr>
        <w:pStyle w:val="Tlotextu"/>
        <w:rPr>
          <w:i/>
          <w:iCs/>
        </w:rPr>
      </w:pPr>
      <w:r w:rsidRPr="00D92D46">
        <w:rPr>
          <w:i/>
          <w:iCs/>
        </w:rPr>
        <w:t>•</w:t>
      </w:r>
      <w:r w:rsidRPr="00D92D46">
        <w:rPr>
          <w:i/>
          <w:iCs/>
        </w:rPr>
        <w:tab/>
        <w:t>•Mohl byste mi dát příklad toho, co míníte slovem ...?</w:t>
      </w:r>
    </w:p>
    <w:p w14:paraId="69EDBBE5" w14:textId="77777777" w:rsidR="000C28AD" w:rsidRPr="00D92D46" w:rsidRDefault="000C28AD" w:rsidP="000C28AD">
      <w:pPr>
        <w:pStyle w:val="Tlotextu"/>
        <w:rPr>
          <w:i/>
          <w:iCs/>
        </w:rPr>
      </w:pPr>
      <w:r w:rsidRPr="00D92D46">
        <w:rPr>
          <w:i/>
          <w:iCs/>
        </w:rPr>
        <w:t>•</w:t>
      </w:r>
      <w:r w:rsidRPr="00D92D46">
        <w:rPr>
          <w:i/>
          <w:iCs/>
        </w:rPr>
        <w:tab/>
        <w:t>Co by v této situaci udělal váš skutečný přítel?</w:t>
      </w:r>
    </w:p>
    <w:p w14:paraId="604E396C" w14:textId="77777777" w:rsidR="000C28AD" w:rsidRPr="00D92D46" w:rsidRDefault="000C28AD" w:rsidP="000C28AD">
      <w:pPr>
        <w:pStyle w:val="Tlotextu"/>
        <w:rPr>
          <w:i/>
          <w:iCs/>
        </w:rPr>
      </w:pPr>
      <w:r w:rsidRPr="00D92D46">
        <w:rPr>
          <w:i/>
          <w:iCs/>
        </w:rPr>
        <w:t>•</w:t>
      </w:r>
      <w:r w:rsidRPr="00D92D46">
        <w:rPr>
          <w:i/>
          <w:iCs/>
        </w:rPr>
        <w:tab/>
        <w:t>Čeho si vážíte, co očekáváte od svého ... partnera, přítele, nadřízeného, souseda, spolupracovníka, učitele ...?</w:t>
      </w:r>
    </w:p>
    <w:p w14:paraId="33FDE064" w14:textId="77777777" w:rsidR="000C28AD" w:rsidRPr="00D92D46" w:rsidRDefault="000C28AD" w:rsidP="000C28AD">
      <w:pPr>
        <w:pStyle w:val="Tlotextu"/>
        <w:rPr>
          <w:i/>
          <w:iCs/>
        </w:rPr>
      </w:pPr>
      <w:r w:rsidRPr="00D92D46">
        <w:rPr>
          <w:i/>
          <w:iCs/>
        </w:rPr>
        <w:t>•</w:t>
      </w:r>
      <w:r w:rsidRPr="00D92D46">
        <w:rPr>
          <w:i/>
          <w:iCs/>
        </w:rPr>
        <w:tab/>
        <w:t>Co vám to přináší?</w:t>
      </w:r>
    </w:p>
    <w:p w14:paraId="2D963558" w14:textId="77777777" w:rsidR="000C28AD" w:rsidRPr="00D92D46" w:rsidRDefault="000C28AD" w:rsidP="000C28AD">
      <w:pPr>
        <w:pStyle w:val="Tlotextu"/>
        <w:rPr>
          <w:i/>
          <w:iCs/>
        </w:rPr>
      </w:pPr>
      <w:r w:rsidRPr="00D92D46">
        <w:rPr>
          <w:i/>
          <w:iCs/>
        </w:rPr>
        <w:t>•</w:t>
      </w:r>
      <w:r w:rsidRPr="00D92D46">
        <w:rPr>
          <w:i/>
          <w:iCs/>
        </w:rPr>
        <w:tab/>
        <w:t>Jak to na vás působí?</w:t>
      </w:r>
    </w:p>
    <w:p w14:paraId="768942B6" w14:textId="77777777" w:rsidR="000C28AD" w:rsidRPr="00D92D46" w:rsidRDefault="000C28AD" w:rsidP="000C28AD">
      <w:pPr>
        <w:pStyle w:val="Tlotextu"/>
        <w:rPr>
          <w:i/>
          <w:iCs/>
        </w:rPr>
      </w:pPr>
      <w:r w:rsidRPr="00D92D46">
        <w:rPr>
          <w:i/>
          <w:iCs/>
        </w:rPr>
        <w:t>•</w:t>
      </w:r>
      <w:r w:rsidRPr="00D92D46">
        <w:rPr>
          <w:i/>
          <w:iCs/>
        </w:rPr>
        <w:tab/>
        <w:t>Můžete vysvětlit, z jakého předpokladu jste vycházel, když jste ..?</w:t>
      </w:r>
    </w:p>
    <w:p w14:paraId="0AD146D8" w14:textId="77777777" w:rsidR="000C28AD" w:rsidRPr="00D92D46" w:rsidRDefault="000C28AD" w:rsidP="000C28AD">
      <w:pPr>
        <w:pStyle w:val="Tlotextu"/>
        <w:rPr>
          <w:i/>
          <w:iCs/>
        </w:rPr>
      </w:pPr>
      <w:r w:rsidRPr="00D92D46">
        <w:rPr>
          <w:i/>
          <w:iCs/>
        </w:rPr>
        <w:t>•</w:t>
      </w:r>
      <w:r w:rsidRPr="00D92D46">
        <w:rPr>
          <w:i/>
          <w:iCs/>
        </w:rPr>
        <w:tab/>
        <w:t>Co jste tímto očekával?</w:t>
      </w:r>
    </w:p>
    <w:p w14:paraId="1997705D" w14:textId="77777777" w:rsidR="000C28AD" w:rsidRPr="00D92D46" w:rsidRDefault="000C28AD" w:rsidP="000C28AD">
      <w:pPr>
        <w:pStyle w:val="Tlotextu"/>
        <w:rPr>
          <w:i/>
          <w:iCs/>
        </w:rPr>
      </w:pPr>
      <w:r w:rsidRPr="00D92D46">
        <w:rPr>
          <w:i/>
          <w:iCs/>
        </w:rPr>
        <w:t>•</w:t>
      </w:r>
      <w:r w:rsidRPr="00D92D46">
        <w:rPr>
          <w:i/>
          <w:iCs/>
        </w:rPr>
        <w:tab/>
        <w:t>Co jste tím zamýšlel?</w:t>
      </w:r>
    </w:p>
    <w:p w14:paraId="61BE537C" w14:textId="77777777" w:rsidR="000C28AD" w:rsidRPr="00D92D46" w:rsidRDefault="000C28AD" w:rsidP="000C28AD">
      <w:pPr>
        <w:pStyle w:val="Tlotextu"/>
        <w:rPr>
          <w:i/>
          <w:iCs/>
        </w:rPr>
      </w:pPr>
      <w:r w:rsidRPr="00D92D46">
        <w:rPr>
          <w:i/>
          <w:iCs/>
        </w:rPr>
        <w:t>•</w:t>
      </w:r>
      <w:r w:rsidRPr="00D92D46">
        <w:rPr>
          <w:i/>
          <w:iCs/>
        </w:rPr>
        <w:tab/>
        <w:t>Co jste doufal, že udělá ona?</w:t>
      </w:r>
    </w:p>
    <w:p w14:paraId="5D95A29F" w14:textId="77777777" w:rsidR="000C28AD" w:rsidRPr="00D92D46" w:rsidRDefault="000C28AD" w:rsidP="000C28AD">
      <w:pPr>
        <w:pStyle w:val="Tlotextu"/>
        <w:rPr>
          <w:i/>
          <w:iCs/>
        </w:rPr>
      </w:pPr>
      <w:r w:rsidRPr="00D92D46">
        <w:rPr>
          <w:i/>
          <w:iCs/>
        </w:rPr>
        <w:t>•</w:t>
      </w:r>
      <w:r w:rsidRPr="00D92D46">
        <w:rPr>
          <w:i/>
          <w:iCs/>
        </w:rPr>
        <w:tab/>
        <w:t>Co jste si myslel, když jste slyšel, že ...?</w:t>
      </w:r>
    </w:p>
    <w:p w14:paraId="508CA127" w14:textId="77777777" w:rsidR="000C28AD" w:rsidRPr="00D92D46" w:rsidRDefault="000C28AD" w:rsidP="000C28AD">
      <w:pPr>
        <w:pStyle w:val="Tlotextu"/>
        <w:rPr>
          <w:i/>
          <w:iCs/>
        </w:rPr>
      </w:pPr>
      <w:r w:rsidRPr="00D92D46">
        <w:rPr>
          <w:i/>
          <w:iCs/>
        </w:rPr>
        <w:t>•</w:t>
      </w:r>
      <w:r w:rsidRPr="00D92D46">
        <w:rPr>
          <w:i/>
          <w:iCs/>
        </w:rPr>
        <w:tab/>
        <w:t>Jaké máte výhrady?</w:t>
      </w:r>
    </w:p>
    <w:p w14:paraId="3E0F2484" w14:textId="77777777" w:rsidR="000C28AD" w:rsidRPr="00D92D46" w:rsidRDefault="000C28AD" w:rsidP="000C28AD">
      <w:pPr>
        <w:pStyle w:val="Tlotextu"/>
        <w:rPr>
          <w:i/>
          <w:iCs/>
        </w:rPr>
      </w:pPr>
      <w:r w:rsidRPr="00D92D46">
        <w:rPr>
          <w:i/>
          <w:iCs/>
        </w:rPr>
        <w:t>•</w:t>
      </w:r>
      <w:r w:rsidRPr="00D92D46">
        <w:rPr>
          <w:i/>
          <w:iCs/>
        </w:rPr>
        <w:tab/>
        <w:t>Jak jste chápal ten incident vy?</w:t>
      </w:r>
    </w:p>
    <w:p w14:paraId="65F8C381" w14:textId="77777777" w:rsidR="000C28AD" w:rsidRPr="00D92D46" w:rsidRDefault="000C28AD" w:rsidP="000C28AD">
      <w:pPr>
        <w:pStyle w:val="Tlotextu"/>
        <w:rPr>
          <w:i/>
          <w:iCs/>
        </w:rPr>
      </w:pPr>
      <w:r w:rsidRPr="00D92D46">
        <w:rPr>
          <w:i/>
          <w:iCs/>
        </w:rPr>
        <w:t>•</w:t>
      </w:r>
      <w:r w:rsidRPr="00D92D46">
        <w:rPr>
          <w:i/>
          <w:iCs/>
        </w:rPr>
        <w:tab/>
        <w:t>Je ještě něco, co podle vás nevím nebo nechápu a měl(a) bych vědět a pochopit?</w:t>
      </w:r>
    </w:p>
    <w:p w14:paraId="137106C1" w14:textId="77777777" w:rsidR="000C28AD" w:rsidRPr="00D92D46" w:rsidRDefault="000C28AD" w:rsidP="000C28AD">
      <w:pPr>
        <w:pStyle w:val="Tlotextu"/>
        <w:rPr>
          <w:i/>
          <w:iCs/>
        </w:rPr>
      </w:pPr>
      <w:r w:rsidRPr="00D92D46">
        <w:rPr>
          <w:i/>
          <w:iCs/>
        </w:rPr>
        <w:t>•</w:t>
      </w:r>
      <w:r w:rsidRPr="00D92D46">
        <w:rPr>
          <w:i/>
          <w:iCs/>
        </w:rPr>
        <w:tab/>
        <w:t>Pokud jde o dohodu, co by mohlo být příčinou selhání či porušení?</w:t>
      </w:r>
    </w:p>
    <w:p w14:paraId="721CDA40" w14:textId="77777777" w:rsidR="000C28AD" w:rsidRPr="00D92D46" w:rsidRDefault="000C28AD" w:rsidP="000C28AD">
      <w:pPr>
        <w:pStyle w:val="Tlotextu"/>
        <w:rPr>
          <w:i/>
          <w:iCs/>
        </w:rPr>
      </w:pPr>
      <w:r w:rsidRPr="00D92D46">
        <w:rPr>
          <w:i/>
          <w:iCs/>
        </w:rPr>
        <w:t>•</w:t>
      </w:r>
      <w:r w:rsidRPr="00D92D46">
        <w:rPr>
          <w:i/>
          <w:iCs/>
        </w:rPr>
        <w:tab/>
        <w:t>Co by podle vás mohlo ztížit dodržování právě dosažené dohody?</w:t>
      </w:r>
    </w:p>
    <w:p w14:paraId="57EDB5AC" w14:textId="77777777" w:rsidR="000C28AD" w:rsidRPr="00D92D46" w:rsidRDefault="000C28AD" w:rsidP="000C28AD">
      <w:pPr>
        <w:pStyle w:val="Tlotextu"/>
        <w:rPr>
          <w:i/>
          <w:iCs/>
        </w:rPr>
      </w:pPr>
      <w:r w:rsidRPr="00D92D46">
        <w:rPr>
          <w:i/>
          <w:iCs/>
        </w:rPr>
        <w:lastRenderedPageBreak/>
        <w:t>•</w:t>
      </w:r>
      <w:r w:rsidRPr="00D92D46">
        <w:rPr>
          <w:i/>
          <w:iCs/>
        </w:rPr>
        <w:tab/>
        <w:t>Jak vysvětlíte změnu ve vašem vztahu (chování) vůči naší organizaci (zaměstnavateli, přátelům)?</w:t>
      </w:r>
    </w:p>
    <w:p w14:paraId="555F5B07" w14:textId="77777777" w:rsidR="000C28AD" w:rsidRPr="00D92D46" w:rsidRDefault="000C28AD" w:rsidP="000C28AD">
      <w:pPr>
        <w:pStyle w:val="Tlotextu"/>
        <w:rPr>
          <w:i/>
          <w:iCs/>
        </w:rPr>
      </w:pPr>
      <w:r w:rsidRPr="00D92D46">
        <w:rPr>
          <w:i/>
          <w:iCs/>
        </w:rPr>
        <w:t>•</w:t>
      </w:r>
      <w:r w:rsidRPr="00D92D46">
        <w:rPr>
          <w:i/>
          <w:iCs/>
        </w:rPr>
        <w:tab/>
        <w:t>Co jim řeknete, když se vás na to zeptají?</w:t>
      </w:r>
    </w:p>
    <w:p w14:paraId="463409B0" w14:textId="77777777" w:rsidR="000C28AD" w:rsidRPr="00D92D46" w:rsidRDefault="000C28AD" w:rsidP="000C28AD">
      <w:pPr>
        <w:pStyle w:val="Tlotextu"/>
      </w:pPr>
      <w:r w:rsidRPr="00D92D46">
        <w:t xml:space="preserve">Otevřené otázky mohou sloužit také jako opěrné body v poradenském procesu (Andersonová in Úlehla, 2005): </w:t>
      </w:r>
    </w:p>
    <w:p w14:paraId="55647F3A" w14:textId="77777777" w:rsidR="000C28AD" w:rsidRPr="00D92D46" w:rsidRDefault="000C28AD" w:rsidP="000C28AD">
      <w:pPr>
        <w:pStyle w:val="Tlotextu"/>
        <w:rPr>
          <w:i/>
          <w:iCs/>
        </w:rPr>
      </w:pPr>
      <w:r w:rsidRPr="00D92D46">
        <w:rPr>
          <w:i/>
          <w:iCs/>
        </w:rPr>
        <w:t>•</w:t>
      </w:r>
      <w:r w:rsidRPr="00D92D46">
        <w:rPr>
          <w:i/>
          <w:iCs/>
        </w:rPr>
        <w:tab/>
        <w:t xml:space="preserve">Jak vás napadlo přijít sem za mnou? </w:t>
      </w:r>
    </w:p>
    <w:p w14:paraId="0B71A931" w14:textId="77777777" w:rsidR="000C28AD" w:rsidRPr="00D92D46" w:rsidRDefault="000C28AD" w:rsidP="000C28AD">
      <w:pPr>
        <w:pStyle w:val="Tlotextu"/>
        <w:rPr>
          <w:i/>
          <w:iCs/>
        </w:rPr>
      </w:pPr>
      <w:r w:rsidRPr="00D92D46">
        <w:rPr>
          <w:i/>
          <w:iCs/>
        </w:rPr>
        <w:t>•</w:t>
      </w:r>
      <w:r w:rsidRPr="00D92D46">
        <w:rPr>
          <w:i/>
          <w:iCs/>
        </w:rPr>
        <w:tab/>
        <w:t xml:space="preserve">Jak bychom měli našeho společného setkání využít? </w:t>
      </w:r>
    </w:p>
    <w:p w14:paraId="22747D77" w14:textId="77777777" w:rsidR="000C28AD" w:rsidRPr="00D92D46" w:rsidRDefault="000C28AD" w:rsidP="000C28AD">
      <w:pPr>
        <w:pStyle w:val="Tlotextu"/>
        <w:rPr>
          <w:i/>
          <w:iCs/>
        </w:rPr>
      </w:pPr>
      <w:r w:rsidRPr="00D92D46">
        <w:rPr>
          <w:i/>
          <w:iCs/>
        </w:rPr>
        <w:t>•</w:t>
      </w:r>
      <w:r w:rsidRPr="00D92D46">
        <w:rPr>
          <w:i/>
          <w:iCs/>
        </w:rPr>
        <w:tab/>
        <w:t>Je to, na čem teď spolupracujeme, opravdu to, co potřebujete?</w:t>
      </w:r>
    </w:p>
    <w:p w14:paraId="4938BE31" w14:textId="0361233D" w:rsidR="000C28AD" w:rsidRPr="00D92D46" w:rsidRDefault="000C28AD" w:rsidP="00D92D46">
      <w:pPr>
        <w:pStyle w:val="Tlotextu"/>
        <w:rPr>
          <w:i/>
          <w:iCs/>
        </w:rPr>
      </w:pPr>
      <w:r w:rsidRPr="00D92D46">
        <w:rPr>
          <w:i/>
          <w:iCs/>
        </w:rPr>
        <w:t>•</w:t>
      </w:r>
      <w:r w:rsidRPr="00D92D46">
        <w:rPr>
          <w:i/>
          <w:iCs/>
        </w:rPr>
        <w:tab/>
        <w:t>Jestliže není, jak jinak bychom měli postupovat?</w:t>
      </w:r>
    </w:p>
    <w:p w14:paraId="76559BBD" w14:textId="77777777" w:rsidR="00AE1F58" w:rsidRDefault="00AE1F58" w:rsidP="00AE1F58">
      <w:pPr>
        <w:pStyle w:val="parUkonceniPrvku"/>
      </w:pPr>
    </w:p>
    <w:p w14:paraId="72EBE687" w14:textId="38070C19" w:rsidR="00213E90" w:rsidRPr="004B005B" w:rsidRDefault="00213E90" w:rsidP="00213E90">
      <w:pPr>
        <w:pStyle w:val="parNadpisPrvkuOranzovy"/>
      </w:pPr>
      <w:r>
        <w:t>doporučená literatura</w:t>
      </w:r>
    </w:p>
    <w:p w14:paraId="5EF7AE58"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925E909" wp14:editId="3E69EEAA">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C306DFD" w14:textId="1AF9E38B" w:rsidR="00CF098A" w:rsidRPr="00340D80" w:rsidRDefault="00372FB9" w:rsidP="00CF098A">
      <w:pPr>
        <w:pStyle w:val="Tlotextu"/>
        <w:rPr>
          <w:rFonts w:cs="Times New Roman"/>
          <w:b/>
        </w:rPr>
      </w:pPr>
      <w:r w:rsidRPr="00340D80">
        <w:rPr>
          <w:rFonts w:cs="Times New Roman"/>
          <w:color w:val="000000"/>
          <w:shd w:val="clear" w:color="auto" w:fill="FFFFFF"/>
        </w:rPr>
        <w:t>QUISOVÁ, S</w:t>
      </w:r>
      <w:r w:rsidR="00A35DBF" w:rsidRPr="00340D80">
        <w:rPr>
          <w:rFonts w:cs="Times New Roman"/>
          <w:color w:val="000000"/>
          <w:shd w:val="clear" w:color="auto" w:fill="FFFFFF"/>
        </w:rPr>
        <w:t>. Sociální komunikace v pomáhajících profesích</w:t>
      </w:r>
      <w:r w:rsidR="004E1C56" w:rsidRPr="00340D80">
        <w:rPr>
          <w:rFonts w:cs="Times New Roman"/>
          <w:color w:val="000000"/>
          <w:shd w:val="clear" w:color="auto" w:fill="FFFFFF"/>
        </w:rPr>
        <w:t xml:space="preserve">, </w:t>
      </w:r>
      <w:r w:rsidR="00D52DA6" w:rsidRPr="00340D80">
        <w:rPr>
          <w:rFonts w:cs="Times New Roman"/>
          <w:color w:val="000000"/>
          <w:shd w:val="clear" w:color="auto" w:fill="FFFFFF"/>
        </w:rPr>
        <w:t xml:space="preserve">Fakulta veřejných politik, Slezská univerzita v Opavě. Opava, </w:t>
      </w:r>
      <w:r w:rsidR="004E1C56" w:rsidRPr="00340D80">
        <w:rPr>
          <w:rFonts w:cs="Times New Roman"/>
          <w:color w:val="000000"/>
          <w:shd w:val="clear" w:color="auto" w:fill="FFFFFF"/>
        </w:rPr>
        <w:t>20</w:t>
      </w:r>
      <w:r w:rsidR="004E25FB">
        <w:rPr>
          <w:rFonts w:cs="Times New Roman"/>
          <w:color w:val="000000"/>
          <w:shd w:val="clear" w:color="auto" w:fill="FFFFFF"/>
        </w:rPr>
        <w:t>20</w:t>
      </w:r>
      <w:bookmarkStart w:id="3" w:name="_GoBack"/>
      <w:bookmarkEnd w:id="3"/>
      <w:r w:rsidR="00A35DBF" w:rsidRPr="00340D80">
        <w:rPr>
          <w:rFonts w:cs="Times New Roman"/>
          <w:color w:val="000000"/>
          <w:shd w:val="clear" w:color="auto" w:fill="FFFFFF"/>
        </w:rPr>
        <w:t xml:space="preserve"> – vložit do IS</w:t>
      </w:r>
    </w:p>
    <w:p w14:paraId="12379398" w14:textId="77777777" w:rsidR="00213E90" w:rsidRDefault="00213E90" w:rsidP="00213E90">
      <w:pPr>
        <w:pStyle w:val="parUkonceniPrvku"/>
      </w:pPr>
    </w:p>
    <w:p w14:paraId="430D8A54" w14:textId="5E080BFC" w:rsidR="00213E90" w:rsidRPr="004B005B" w:rsidRDefault="00213E90" w:rsidP="00213E90">
      <w:pPr>
        <w:pStyle w:val="parNadpisPrvkuOranzovy"/>
      </w:pPr>
      <w:r w:rsidRPr="004B005B">
        <w:t>Další zdroje</w:t>
      </w:r>
      <w:r>
        <w:t xml:space="preserve"> – rozšiřující literatura</w:t>
      </w:r>
    </w:p>
    <w:p w14:paraId="79808072"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8CC2EC9" wp14:editId="4C2BC0B1">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BC57163" w14:textId="77777777" w:rsidR="00812CCD" w:rsidRDefault="00812CCD" w:rsidP="00812CCD">
      <w:pPr>
        <w:pStyle w:val="Tlotextu"/>
      </w:pPr>
      <w:r>
        <w:t xml:space="preserve">BOBEK, M., PENIŠKA, P. Práce s lidmi. Učebnice poradenství, koučování, terapie a socioterapie pro pomáhající profese. S úvodem do filozofie práce s lidmi, současné vědy a psychologie. Brno: NC Publishing, 2008. </w:t>
      </w:r>
    </w:p>
    <w:p w14:paraId="04C0A17A" w14:textId="77777777" w:rsidR="00812CCD" w:rsidRDefault="00812CCD" w:rsidP="00812CCD">
      <w:pPr>
        <w:pStyle w:val="Tlotextu"/>
      </w:pPr>
      <w:r>
        <w:t>GABURA, J., PRUŽINSKÁ, J. Poradenský proces. Praha: Sociologické nakladatelství Slon, 1995.</w:t>
      </w:r>
    </w:p>
    <w:p w14:paraId="21D5C0EE" w14:textId="77777777" w:rsidR="00812CCD" w:rsidRDefault="00812CCD" w:rsidP="00812CCD">
      <w:pPr>
        <w:pStyle w:val="Tlotextu"/>
      </w:pPr>
      <w:r>
        <w:t>KALVACH, Z., ONDERKOVÁ, A. Stáří – Pojetí geriatrického pacienta jeho problémů v ošetřovatelské praxi. Praha: Galén, 2006.</w:t>
      </w:r>
    </w:p>
    <w:p w14:paraId="20571F4A" w14:textId="77777777" w:rsidR="00812CCD" w:rsidRDefault="00812CCD" w:rsidP="00812CCD">
      <w:pPr>
        <w:pStyle w:val="Tlotextu"/>
      </w:pPr>
      <w:r>
        <w:t>KELNAROVÁ, J., MATĚJKOVÁ, E. Psychologie a komunikace pro zdravotní asistenty – 4.ročník. Praha: Grada, 2009.</w:t>
      </w:r>
    </w:p>
    <w:p w14:paraId="5258B058" w14:textId="77777777" w:rsidR="00812CCD" w:rsidRDefault="00812CCD" w:rsidP="00812CCD">
      <w:pPr>
        <w:pStyle w:val="Tlotextu"/>
      </w:pPr>
      <w:r>
        <w:t>KLEVETOVÁ, D., DLABALOVÁ, I. Motivační prvky při práci se seniory. Praha: Grada, 2008.</w:t>
      </w:r>
    </w:p>
    <w:p w14:paraId="2F71F4F0" w14:textId="77777777" w:rsidR="00812CCD" w:rsidRDefault="00812CCD" w:rsidP="00812CCD">
      <w:pPr>
        <w:pStyle w:val="Tlotextu"/>
      </w:pPr>
      <w:r>
        <w:t>KOLEKTIV AUTORŮ Studijní materiál semináře „Od konfliktu k toleranci“ v rámci projektu „Příprava koncepce celorepublikové kampaně proti rasismu v České republice“. Brno: Brněnský institut rozvoje občanské společnosti TRIALOG, 2000.</w:t>
      </w:r>
    </w:p>
    <w:p w14:paraId="41CE7447" w14:textId="77777777" w:rsidR="00812CCD" w:rsidRDefault="00812CCD" w:rsidP="00812CCD">
      <w:pPr>
        <w:pStyle w:val="Tlotextu"/>
      </w:pPr>
      <w:r>
        <w:lastRenderedPageBreak/>
        <w:t xml:space="preserve">KOPŘIVA, K. Lidský vztah jako součást profese. Praha: Portál, 2006. </w:t>
      </w:r>
    </w:p>
    <w:p w14:paraId="126CDAB6" w14:textId="77777777" w:rsidR="00812CCD" w:rsidRDefault="00812CCD" w:rsidP="00812CCD">
      <w:pPr>
        <w:pStyle w:val="Tlotextu"/>
      </w:pPr>
      <w:r>
        <w:t xml:space="preserve">MATOUŠEK, O. Metody a řízení sociální práce. Praha: Portál, 2003. </w:t>
      </w:r>
    </w:p>
    <w:p w14:paraId="750F40B8" w14:textId="77777777" w:rsidR="00812CCD" w:rsidRDefault="00812CCD" w:rsidP="00812CCD">
      <w:pPr>
        <w:pStyle w:val="Tlotextu"/>
      </w:pPr>
      <w:r>
        <w:t>MATOUŠEK, O., KOLÁČKOVÁ, J., KODYMOVÁ, P. A KOL. Sociální práce v praxi: specifika různých cílových skupin a práce s nimi. Praha: Portál, 2005.</w:t>
      </w:r>
    </w:p>
    <w:p w14:paraId="186E4BDA" w14:textId="77777777" w:rsidR="00812CCD" w:rsidRDefault="00812CCD" w:rsidP="00812CCD">
      <w:pPr>
        <w:pStyle w:val="Tlotextu"/>
      </w:pPr>
      <w:r>
        <w:t xml:space="preserve">NELEŠOVSKÁ, A. Pedagogická komunikace v teorii a praxi. Praha: Grada, 2005. </w:t>
      </w:r>
    </w:p>
    <w:p w14:paraId="488D75A5" w14:textId="77777777" w:rsidR="00812CCD" w:rsidRDefault="00812CCD" w:rsidP="00812CCD">
      <w:pPr>
        <w:pStyle w:val="Tlotextu"/>
      </w:pPr>
      <w:r>
        <w:t xml:space="preserve">NOVOSAD, L. Základy speciálního poradenství. Praha: Portál, 2000. </w:t>
      </w:r>
    </w:p>
    <w:p w14:paraId="6D92A8D7" w14:textId="2B5C747E" w:rsidR="00812CCD" w:rsidRDefault="00812CCD" w:rsidP="00812CCD">
      <w:pPr>
        <w:pStyle w:val="Tlotextu"/>
      </w:pPr>
      <w:r>
        <w:t>POKORNÁ, A. Komunikace se seniory. Praha: Grada, 2010.</w:t>
      </w:r>
    </w:p>
    <w:p w14:paraId="55493C5C" w14:textId="12B08920" w:rsidR="00812CCD" w:rsidRDefault="00812CCD" w:rsidP="00D52DA6">
      <w:pPr>
        <w:pStyle w:val="Tlotextu"/>
      </w:pPr>
      <w:r>
        <w:t>SLOWÍK, J. Komunikace s lidmi s postižením. Praha: Portál, 2010.</w:t>
      </w:r>
    </w:p>
    <w:p w14:paraId="759D8A9B" w14:textId="77777777" w:rsidR="00812CCD" w:rsidRDefault="00812CCD" w:rsidP="00812CCD">
      <w:pPr>
        <w:pStyle w:val="Tlotextu"/>
      </w:pPr>
      <w:r>
        <w:t xml:space="preserve">TEGZE, O. Neverbální komunikace. Praha: Computer Press, 2003. </w:t>
      </w:r>
    </w:p>
    <w:p w14:paraId="37DB5FCF" w14:textId="578D61C6" w:rsidR="00812CCD" w:rsidRDefault="00812CCD" w:rsidP="00812CCD">
      <w:pPr>
        <w:pStyle w:val="Tlotextu"/>
      </w:pPr>
      <w:r>
        <w:t>TIMUĹÁK, L. Základy vedení psychoterapeutického hovoru: integrativní rámec. Praha: Portál, 2006.</w:t>
      </w:r>
    </w:p>
    <w:p w14:paraId="2631A168" w14:textId="422C28A7" w:rsidR="00812CCD" w:rsidRDefault="00812CCD" w:rsidP="00D52DA6">
      <w:pPr>
        <w:pStyle w:val="Tlotextu"/>
      </w:pPr>
      <w:r>
        <w:t>ÚLEHLA, I. Umění pomáhat. Praha: Sociologické nakladatelství Slon, 2005.</w:t>
      </w:r>
    </w:p>
    <w:p w14:paraId="6E16E8E6" w14:textId="77777777" w:rsidR="00984E4F" w:rsidRDefault="00984E4F" w:rsidP="00984E4F">
      <w:pPr>
        <w:pStyle w:val="parUkonceniPrvku"/>
      </w:pPr>
    </w:p>
    <w:p w14:paraId="0C547772" w14:textId="77777777" w:rsidR="00CF098A" w:rsidRPr="004B005B" w:rsidRDefault="00CF098A" w:rsidP="00CF098A">
      <w:pPr>
        <w:pStyle w:val="parNadpisPrvkuModry"/>
      </w:pPr>
      <w:r w:rsidRPr="004B005B">
        <w:t>Kontrolní otázka</w:t>
      </w:r>
    </w:p>
    <w:p w14:paraId="1F770E62"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796C58" wp14:editId="6C3E4282">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6F8165" w14:textId="1D1B7E95" w:rsidR="00CF098A" w:rsidRDefault="00D52DA6" w:rsidP="00CF098A">
      <w:pPr>
        <w:pStyle w:val="Tlotextu"/>
      </w:pPr>
      <w:r>
        <w:t xml:space="preserve">Shlédněte </w:t>
      </w:r>
      <w:r w:rsidR="00480B0F">
        <w:t>ukázku č.1</w:t>
      </w:r>
      <w:r w:rsidR="00984E4F">
        <w:t xml:space="preserve">, jak </w:t>
      </w:r>
      <w:r w:rsidR="00D92D46">
        <w:t>nezjišťovat anamnestické údaje klienta.</w:t>
      </w:r>
      <w:r w:rsidR="00984E4F">
        <w:t xml:space="preserve"> Popište chyby, kterých se pracovník dopustil.</w:t>
      </w:r>
      <w:r w:rsidR="00480B0F">
        <w:t xml:space="preserve"> Proveďte vlastní reflexi pocitů z jednání pracovníka s klientem.</w:t>
      </w:r>
    </w:p>
    <w:p w14:paraId="11C3D796" w14:textId="77777777" w:rsidR="00CF098A" w:rsidRDefault="00CF098A" w:rsidP="00CF098A">
      <w:pPr>
        <w:pStyle w:val="parUkonceniPrvku"/>
      </w:pPr>
    </w:p>
    <w:p w14:paraId="21324B71" w14:textId="77777777" w:rsidR="00CF098A" w:rsidRPr="004B005B" w:rsidRDefault="00CF098A" w:rsidP="00CF098A">
      <w:pPr>
        <w:pStyle w:val="parNadpisPrvkuModry"/>
      </w:pPr>
      <w:r w:rsidRPr="004B005B">
        <w:t>Korespondenční úkol</w:t>
      </w:r>
    </w:p>
    <w:p w14:paraId="2184FF80"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8A6D90" wp14:editId="7899FC5C">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08CE76" w14:textId="77777777" w:rsidR="006C6BCE" w:rsidRDefault="00D52DA6" w:rsidP="00CC3B3A">
      <w:pPr>
        <w:pStyle w:val="Tlotextu"/>
      </w:pPr>
      <w:r w:rsidRPr="00D52DA6">
        <w:t>Připravte se na rozhovor s konkrétním klientem. Promyslete si jednotlivé kroky komunikačního procesu a pokuste se předem minimalizovat komunikační šumy a překážky. Rozhovor realizuje a proveďte záznam. Následně analyzujte rozhovor, jeho jednotlivé fáze, využití technik aktivního naslouchání a typů otázek, používání neverbální komunikace, empatie a správnosti verbální komunikace. Zamyslete se také nad respektováním specifik a komunikačních zvláštností klienta. Jaké strategie se osvědčily? Jaké zásady komunikace byly porušeny? Co bylo příčinou? Jaké byly následky? Jak můžete tyto nedostatky odstranit?</w:t>
      </w:r>
    </w:p>
    <w:sdt>
      <w:sdtPr>
        <w:id w:val="-1920393414"/>
        <w:lock w:val="sdtContentLocked"/>
        <w:placeholder>
          <w:docPart w:val="DefaultPlaceholder_1081868574"/>
        </w:placeholder>
      </w:sdtPr>
      <w:sdtEndPr/>
      <w:sdtContent>
        <w:p w14:paraId="755B5CD8" w14:textId="4FF73067" w:rsidR="00CC3B3A" w:rsidRDefault="00CC3B3A" w:rsidP="00CC3B3A">
          <w:pPr>
            <w:pStyle w:val="Tlotextu"/>
          </w:pPr>
        </w:p>
        <w:p w14:paraId="4D05AFB2" w14:textId="77777777" w:rsidR="00CC3B3A" w:rsidRDefault="000719B5" w:rsidP="00CC3B3A">
          <w:pPr>
            <w:pStyle w:val="Tlotextu"/>
            <w:sectPr w:rsidR="00CC3B3A" w:rsidSect="006A4C4F">
              <w:headerReference w:type="even" r:id="rId30"/>
              <w:headerReference w:type="default" r:id="rId31"/>
              <w:pgSz w:w="11906" w:h="16838" w:code="9"/>
              <w:pgMar w:top="1440" w:right="1440" w:bottom="1440" w:left="1800" w:header="709" w:footer="709" w:gutter="0"/>
              <w:cols w:space="708"/>
              <w:formProt w:val="0"/>
              <w:docGrid w:linePitch="360"/>
            </w:sectPr>
          </w:pPr>
        </w:p>
      </w:sdtContent>
    </w:sdt>
    <w:bookmarkStart w:id="4" w:name="_Toc30790638" w:displacedByCustomXml="next"/>
    <w:sdt>
      <w:sdtPr>
        <w:id w:val="-2071345065"/>
        <w:lock w:val="contentLocked"/>
        <w:placeholder>
          <w:docPart w:val="4A09368BD55942EDB2DCC99B0FB97C04"/>
        </w:placeholder>
      </w:sdtPr>
      <w:sdtEndPr/>
      <w:sdtContent>
        <w:p w14:paraId="79841959" w14:textId="3A6B83CC" w:rsidR="002C7BD7" w:rsidRDefault="008F55D1" w:rsidP="002C7BD7">
          <w:pPr>
            <w:pStyle w:val="Nadpis1neslovan"/>
          </w:pPr>
          <w:r>
            <w:t xml:space="preserve">Použitá </w:t>
          </w:r>
          <w:r w:rsidR="00576254">
            <w:t>Literatura</w:t>
          </w:r>
        </w:p>
      </w:sdtContent>
    </w:sdt>
    <w:bookmarkEnd w:id="4" w:displacedByCustomXml="prev"/>
    <w:p w14:paraId="7FA1C7CB" w14:textId="77777777" w:rsidR="002C7BD7" w:rsidRDefault="002C7BD7" w:rsidP="002C7BD7">
      <w:r>
        <w:t xml:space="preserve">GABURA, J., PRUŽINSKÁ, J. Poradenský proces. Praha: Sociologické nakladatelství </w:t>
      </w:r>
    </w:p>
    <w:p w14:paraId="7C7AAA0F" w14:textId="77777777" w:rsidR="002C7BD7" w:rsidRDefault="002C7BD7" w:rsidP="002C7BD7">
      <w:r>
        <w:t>KOLEKTIV AUTORŮ Studijní materiál semináře „Od konfliktu k toleranci“ v rámci projektu „Příprava koncepce celorepublikové kampaně proti rasismu v České republice“. Brno: Brněnský institut rozvoje občanské společnosti TRIALOG, 2000.</w:t>
      </w:r>
    </w:p>
    <w:p w14:paraId="08DAF046" w14:textId="77777777" w:rsidR="002C7BD7" w:rsidRDefault="002C7BD7" w:rsidP="002C7BD7">
      <w:r>
        <w:t xml:space="preserve">MATOUŠEK, O. Metody a řízení sociální práce. Praha: Portál, 2003. </w:t>
      </w:r>
    </w:p>
    <w:p w14:paraId="177CD491" w14:textId="5240536B" w:rsidR="002C7BD7" w:rsidRDefault="002C7BD7" w:rsidP="002C7BD7">
      <w:r>
        <w:t>PLAŇAVA, I. Průvodce mezilidskou komunikací. Přístupy – dovednosti – poruchy. Praha: Grada, 2005.</w:t>
      </w:r>
    </w:p>
    <w:p w14:paraId="1AF197D7" w14:textId="0C042E9C" w:rsidR="00812CCD" w:rsidRDefault="00812CCD" w:rsidP="00302BC8">
      <w:r>
        <w:t>ÚLEHLA, I. Umění pomáhat. Praha: Sociologické nakladatelství Slon, 2005.</w:t>
      </w:r>
    </w:p>
    <w:p w14:paraId="445A3201" w14:textId="77777777" w:rsidR="00576254" w:rsidRDefault="00576254" w:rsidP="007C5AE8"/>
    <w:p w14:paraId="7B3C3EBF" w14:textId="77777777" w:rsidR="0027156A" w:rsidRDefault="0027156A" w:rsidP="0027156A">
      <w:pPr>
        <w:pStyle w:val="Tlotextu"/>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32"/>
          <w:headerReference w:type="default" r:id="rId33"/>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5" w:name="_Toc30790639"/>
      <w:r w:rsidRPr="004E2697">
        <w:lastRenderedPageBreak/>
        <w:t>Přehled dostupných ikon</w:t>
      </w:r>
      <w:bookmarkEnd w:id="5"/>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6" w:name="frmCas" w:colFirst="0" w:colLast="0"/>
            <w:bookmarkStart w:id="7"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8" w:name="frmKlicovaSlova" w:colFirst="0" w:colLast="0"/>
            <w:bookmarkStart w:id="9" w:name="frmOdpocinek" w:colFirst="2" w:colLast="2"/>
            <w:bookmarkEnd w:id="6"/>
            <w:bookmarkEnd w:id="7"/>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10" w:name="frmPruvodceStudiem" w:colFirst="0" w:colLast="0"/>
            <w:bookmarkStart w:id="11" w:name="frmPruvodceTextem" w:colFirst="2" w:colLast="2"/>
            <w:bookmarkEnd w:id="8"/>
            <w:bookmarkEnd w:id="9"/>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12" w:name="frmRychlyNahled" w:colFirst="0" w:colLast="0"/>
            <w:bookmarkStart w:id="13" w:name="frmShrnuti" w:colFirst="2" w:colLast="2"/>
            <w:bookmarkEnd w:id="10"/>
            <w:bookmarkEnd w:id="11"/>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14" w:name="frmTutorialy" w:colFirst="0" w:colLast="0"/>
            <w:bookmarkStart w:id="15" w:name="frmDefinice" w:colFirst="2" w:colLast="2"/>
            <w:bookmarkEnd w:id="12"/>
            <w:bookmarkEnd w:id="13"/>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16" w:name="frmKZapamatovani" w:colFirst="0" w:colLast="0"/>
            <w:bookmarkStart w:id="17" w:name="frmPripadovaStudie" w:colFirst="2" w:colLast="2"/>
            <w:bookmarkEnd w:id="14"/>
            <w:bookmarkEnd w:id="15"/>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18" w:name="frmResenaUloha" w:colFirst="0" w:colLast="0"/>
            <w:bookmarkStart w:id="19" w:name="frmVeta" w:colFirst="2" w:colLast="2"/>
            <w:bookmarkEnd w:id="16"/>
            <w:bookmarkEnd w:id="17"/>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20" w:name="frmKontrolniOtazka" w:colFirst="0" w:colLast="0"/>
            <w:bookmarkStart w:id="21" w:name="frmKorespondencniUkol" w:colFirst="2" w:colLast="2"/>
            <w:bookmarkEnd w:id="18"/>
            <w:bookmarkEnd w:id="19"/>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22" w:name="frmOdpovedi" w:colFirst="0" w:colLast="0"/>
            <w:bookmarkStart w:id="23" w:name="frmOtazky" w:colFirst="2" w:colLast="2"/>
            <w:bookmarkEnd w:id="20"/>
            <w:bookmarkEnd w:id="21"/>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24" w:name="frmSamostatnyUkol" w:colFirst="0" w:colLast="0"/>
            <w:bookmarkStart w:id="25" w:name="frmLiteratura" w:colFirst="2" w:colLast="2"/>
            <w:bookmarkEnd w:id="22"/>
            <w:bookmarkEnd w:id="23"/>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26" w:name="frmProZajemce" w:colFirst="0" w:colLast="0"/>
            <w:bookmarkStart w:id="27" w:name="frmUkolKZamysleni" w:colFirst="2" w:colLast="2"/>
            <w:bookmarkEnd w:id="24"/>
            <w:bookmarkEnd w:id="25"/>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26"/>
      <w:bookmarkEnd w:id="27"/>
    </w:tbl>
    <w:p w14:paraId="7836C96D" w14:textId="77777777" w:rsidR="004E2697" w:rsidRDefault="004E2697" w:rsidP="008D302D">
      <w:pPr>
        <w:pStyle w:val="Tlotextu"/>
      </w:pPr>
    </w:p>
    <w:p w14:paraId="68DA4990" w14:textId="77777777"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14:paraId="194519F8" w14:textId="77777777"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47"/>
          <w:type w:val="continuous"/>
          <w:pgSz w:w="11906" w:h="16838" w:code="9"/>
          <w:pgMar w:top="1440" w:right="1440" w:bottom="1440" w:left="1800" w:header="709" w:footer="709" w:gutter="0"/>
          <w:cols w:space="708"/>
          <w:docGrid w:linePitch="360"/>
        </w:sectPr>
      </w:pPr>
    </w:p>
    <w:p w14:paraId="1C0BBC66" w14:textId="5346B41B" w:rsidR="007C7BE5" w:rsidRDefault="000719B5"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984E4F">
            <w:rPr>
              <w:b/>
              <w:noProof/>
            </w:rPr>
            <w:t xml:space="preserve">Nácvik vedení poradenského rozhovoru – </w:t>
          </w:r>
          <w:r w:rsidR="00D92D46">
            <w:rPr>
              <w:b/>
              <w:noProof/>
            </w:rPr>
            <w:t>4</w:t>
          </w:r>
          <w:r w:rsidR="00984E4F">
            <w:rPr>
              <w:b/>
              <w:noProof/>
            </w:rPr>
            <w:t xml:space="preserve">. část: </w:t>
          </w:r>
          <w:r w:rsidR="00302BC8">
            <w:rPr>
              <w:b/>
              <w:noProof/>
            </w:rPr>
            <w:t>Anamnéza</w:t>
          </w:r>
        </w:sdtContent>
      </w:sdt>
    </w:p>
    <w:p w14:paraId="09474BAE" w14:textId="63339CDC" w:rsidR="007C7BE5" w:rsidRDefault="000719B5"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984E4F">
            <w:rPr>
              <w:b/>
            </w:rPr>
            <w:t>Mgr. Silvie Quisová, Ph.D.</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73DE87AC" w:rsidR="007C7BE5" w:rsidRDefault="00226421" w:rsidP="007C7BE5">
          <w:pPr>
            <w:pStyle w:val="Tlotextu"/>
            <w:ind w:left="1416" w:firstLine="708"/>
          </w:pPr>
          <w:r>
            <w:t>Centrum informačních technologií</w:t>
          </w:r>
        </w:p>
        <w:p w14:paraId="67D90EC5" w14:textId="5A5050AE" w:rsidR="007C7BE5" w:rsidRDefault="007C7BE5" w:rsidP="007C7BE5">
          <w:pPr>
            <w:pStyle w:val="Tlotextu"/>
          </w:pPr>
          <w:r>
            <w:t>Určeno:</w:t>
          </w:r>
          <w:r>
            <w:tab/>
          </w:r>
          <w:r>
            <w:tab/>
          </w:r>
          <w:r w:rsidR="00226421">
            <w:t>pedagogickým zaměstnancům SU</w:t>
          </w:r>
        </w:p>
      </w:sdtContent>
    </w:sdt>
    <w:p w14:paraId="0D18933B" w14:textId="5C791EDA" w:rsidR="007C7BE5" w:rsidRDefault="000719B5"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984E4F">
            <w:rPr>
              <w:noProof/>
            </w:rPr>
            <w:t>1</w:t>
          </w:r>
          <w:r w:rsidR="00D92D46">
            <w:rPr>
              <w:noProof/>
            </w:rPr>
            <w:t>3</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48"/>
      <w:headerReference w:type="default" r:id="rId49"/>
      <w:footerReference w:type="even" r:id="rId50"/>
      <w:footerReference w:type="default" r:id="rId51"/>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C140C" w14:textId="77777777" w:rsidR="000719B5" w:rsidRDefault="000719B5" w:rsidP="00B60DC8">
      <w:pPr>
        <w:spacing w:after="0" w:line="240" w:lineRule="auto"/>
      </w:pPr>
      <w:r>
        <w:separator/>
      </w:r>
    </w:p>
  </w:endnote>
  <w:endnote w:type="continuationSeparator" w:id="0">
    <w:p w14:paraId="618FE712" w14:textId="77777777" w:rsidR="000719B5" w:rsidRDefault="000719B5"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14:paraId="6E9321C6" w14:textId="2A24C130" w:rsidR="00512B9F" w:rsidRDefault="00512B9F">
        <w:pPr>
          <w:pStyle w:val="Zpat"/>
        </w:pPr>
        <w:r>
          <w:fldChar w:fldCharType="begin"/>
        </w:r>
        <w:r>
          <w:instrText>PAGE   \* MERGEFORMAT</w:instrText>
        </w:r>
        <w:r>
          <w:fldChar w:fldCharType="separate"/>
        </w:r>
        <w:r>
          <w:rPr>
            <w:noProof/>
          </w:rPr>
          <w:t>2</w:t>
        </w:r>
        <w:r>
          <w:fldChar w:fldCharType="end"/>
        </w:r>
      </w:p>
    </w:sdtContent>
  </w:sdt>
  <w:p w14:paraId="1D83A264" w14:textId="77777777" w:rsidR="00512B9F" w:rsidRDefault="00512B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14:paraId="4D6CC45D" w14:textId="77777777" w:rsidR="00512B9F" w:rsidRDefault="00512B9F">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512B9F" w:rsidRDefault="00512B9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14:paraId="67702CC2" w14:textId="1D433969" w:rsidR="00512B9F" w:rsidRDefault="00512B9F">
        <w:pPr>
          <w:pStyle w:val="Zpat"/>
        </w:pPr>
        <w:r>
          <w:fldChar w:fldCharType="begin"/>
        </w:r>
        <w:r>
          <w:instrText>PAGE   \* MERGEFORMAT</w:instrText>
        </w:r>
        <w:r>
          <w:fldChar w:fldCharType="separate"/>
        </w:r>
        <w:r>
          <w:rPr>
            <w:noProof/>
          </w:rPr>
          <w:t>2</w:t>
        </w:r>
        <w:r>
          <w:fldChar w:fldCharType="end"/>
        </w:r>
      </w:p>
    </w:sdtContent>
  </w:sdt>
  <w:p w14:paraId="5572053D" w14:textId="77777777" w:rsidR="00512B9F" w:rsidRDefault="00512B9F" w:rsidP="00B37E40">
    <w:pPr>
      <w:pStyle w:val="Zpat"/>
      <w:tabs>
        <w:tab w:val="clear" w:pos="4536"/>
        <w:tab w:val="clear" w:pos="9072"/>
        <w:tab w:val="left" w:pos="13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14:paraId="34626B45" w14:textId="31425080" w:rsidR="00512B9F" w:rsidRDefault="00512B9F">
        <w:pPr>
          <w:pStyle w:val="Zpat"/>
          <w:jc w:val="right"/>
        </w:pPr>
        <w:r>
          <w:fldChar w:fldCharType="begin"/>
        </w:r>
        <w:r>
          <w:instrText>PAGE   \* MERGEFORMAT</w:instrText>
        </w:r>
        <w:r>
          <w:fldChar w:fldCharType="separate"/>
        </w:r>
        <w:r>
          <w:rPr>
            <w:noProof/>
          </w:rPr>
          <w:t>3</w:t>
        </w:r>
        <w:r>
          <w:fldChar w:fldCharType="end"/>
        </w:r>
      </w:p>
    </w:sdtContent>
  </w:sdt>
  <w:p w14:paraId="3EB9FB73" w14:textId="77777777" w:rsidR="00512B9F" w:rsidRDefault="00512B9F">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512B9F" w:rsidRDefault="00512B9F" w:rsidP="00B37E40">
    <w:pPr>
      <w:pStyle w:val="Zpat"/>
      <w:tabs>
        <w:tab w:val="clear" w:pos="4536"/>
        <w:tab w:val="clear" w:pos="9072"/>
        <w:tab w:val="left" w:pos="132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512B9F" w:rsidRDefault="00512B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C6322" w14:textId="77777777" w:rsidR="000719B5" w:rsidRDefault="000719B5" w:rsidP="00B60DC8">
      <w:pPr>
        <w:spacing w:after="0" w:line="240" w:lineRule="auto"/>
      </w:pPr>
      <w:r>
        <w:separator/>
      </w:r>
    </w:p>
  </w:footnote>
  <w:footnote w:type="continuationSeparator" w:id="0">
    <w:p w14:paraId="14718E46" w14:textId="77777777" w:rsidR="000719B5" w:rsidRDefault="000719B5"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4034" w14:textId="77777777" w:rsidR="00512B9F" w:rsidRDefault="00512B9F"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512B9F" w:rsidRDefault="00512B9F"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72EC" w14:textId="450E3C99" w:rsidR="00512B9F" w:rsidRPr="006A4C4F" w:rsidRDefault="00512B9F"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4E25FB">
      <w:rPr>
        <w:i/>
        <w:noProof/>
      </w:rPr>
      <w:t>Silvie Quisová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4E25FB">
      <w:rPr>
        <w:i/>
        <w:noProof/>
      </w:rPr>
      <w:t>4. část: Kladení otevřených otázek a sběr anamnestických údajů</w:t>
    </w:r>
    <w:r w:rsidR="004E25FB">
      <w:rPr>
        <w:i/>
        <w:noProof/>
      </w:rPr>
      <w:cr/>
    </w:r>
    <w:r>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DCB0" w14:textId="04133E12" w:rsidR="00512B9F" w:rsidRDefault="00512B9F"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Pr>
        <w:i/>
        <w:noProof/>
      </w:rPr>
      <w:t>Robert Kempný</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Pr>
        <w:i/>
        <w:noProof/>
      </w:rPr>
      <w:t>Šablona e-kurzu pro kombinované studium: Představení a základní dovednosti</w:t>
    </w:r>
    <w:r>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65E1" w14:textId="367930E8" w:rsidR="00512B9F" w:rsidRPr="008F55D1" w:rsidRDefault="00512B9F" w:rsidP="008F55D1">
    <w:pPr>
      <w:pStyle w:val="Zhlav"/>
    </w:pPr>
    <w:r w:rsidRPr="00C87D9B">
      <w:rPr>
        <w:i/>
      </w:rPr>
      <w:fldChar w:fldCharType="begin"/>
    </w:r>
    <w:r w:rsidRPr="00C87D9B">
      <w:rPr>
        <w:i/>
      </w:rPr>
      <w:instrText xml:space="preserve"> STYLEREF  autoři  \* MERGEFORMAT </w:instrText>
    </w:r>
    <w:r w:rsidRPr="00C87D9B">
      <w:rPr>
        <w:i/>
      </w:rPr>
      <w:fldChar w:fldCharType="separate"/>
    </w:r>
    <w:r w:rsidR="004E25FB">
      <w:rPr>
        <w:i/>
        <w:noProof/>
      </w:rPr>
      <w:t>Silvie Quisová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4E25FB">
      <w:rPr>
        <w:i/>
        <w:noProof/>
      </w:rPr>
      <w:t>4. část: Kladení otevřených otázek a sběr anamnestických údajů</w:t>
    </w:r>
    <w:r w:rsidR="004E25FB">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F75E" w14:textId="7235285C" w:rsidR="00512B9F" w:rsidRDefault="00512B9F"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4E25FB">
      <w:rPr>
        <w:i/>
        <w:noProof/>
      </w:rPr>
      <w:t>Silvie Quisová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4E25FB">
      <w:rPr>
        <w:i/>
        <w:noProof/>
      </w:rPr>
      <w:t>4. část: Kladení otevřených otázek a sběr anamnestických údajů</w:t>
    </w:r>
    <w:r w:rsidR="004E25FB">
      <w:rPr>
        <w:i/>
        <w:noProof/>
      </w:rPr>
      <w:cr/>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2BBC" w14:textId="20C0BF7B" w:rsidR="00512B9F" w:rsidRPr="00B37E40" w:rsidRDefault="00512B9F"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4E25FB">
      <w:rPr>
        <w:i/>
        <w:noProof/>
      </w:rPr>
      <w:t>Silvie Quisová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4E25FB">
      <w:rPr>
        <w:i/>
        <w:noProof/>
      </w:rPr>
      <w:t>4. část: Kladení otevřených otázek a sběr anamnestických údajů</w:t>
    </w:r>
    <w:r w:rsidR="004E25FB">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687" w14:textId="01C68478" w:rsidR="00512B9F" w:rsidRDefault="00512B9F"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4E25FB">
      <w:rPr>
        <w:i/>
        <w:noProof/>
      </w:rPr>
      <w:t>Silvie Quisová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4E25FB">
      <w:rPr>
        <w:i/>
        <w:noProof/>
      </w:rPr>
      <w:t>4. část: Kladení otevřených otázek a sběr anamnestických údajů</w:t>
    </w:r>
    <w:r w:rsidR="004E25FB">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E10" w14:textId="77777777" w:rsidR="00512B9F" w:rsidRPr="00C87D9B" w:rsidRDefault="00512B9F">
    <w:pPr>
      <w:pStyle w:val="Zhlav"/>
      <w:rPr>
        <w: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512B9F" w:rsidRPr="00C87D9B" w:rsidRDefault="00512B9F">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0FC017B"/>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2506056"/>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5680DB3"/>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93C74AF"/>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C066829"/>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87CAF"/>
    <w:multiLevelType w:val="multilevel"/>
    <w:tmpl w:val="DC1A9110"/>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7" w15:restartNumberingAfterBreak="0">
    <w:nsid w:val="10CF7C14"/>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2A277A0"/>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32A69FC"/>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8B7C2B"/>
    <w:multiLevelType w:val="multilevel"/>
    <w:tmpl w:val="C13C990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F34E52"/>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1EFC6CB6"/>
    <w:multiLevelType w:val="hybridMultilevel"/>
    <w:tmpl w:val="981CD550"/>
    <w:lvl w:ilvl="0" w:tplc="9B441A6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20671DB"/>
    <w:multiLevelType w:val="multilevel"/>
    <w:tmpl w:val="76145C92"/>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15:restartNumberingAfterBreak="0">
    <w:nsid w:val="248F4BAD"/>
    <w:multiLevelType w:val="multilevel"/>
    <w:tmpl w:val="06647BD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9F6EBE"/>
    <w:multiLevelType w:val="hybridMultilevel"/>
    <w:tmpl w:val="84B8191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EE527B"/>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DE4B4C"/>
    <w:multiLevelType w:val="multilevel"/>
    <w:tmpl w:val="DB48F548"/>
    <w:lvl w:ilvl="0">
      <w:start w:val="1"/>
      <w:numFmt w:val="lowerRoman"/>
      <w:lvlText w:val="%1."/>
      <w:lvlJc w:val="righ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9" w15:restartNumberingAfterBreak="0">
    <w:nsid w:val="33B6046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B87F20"/>
    <w:multiLevelType w:val="hybridMultilevel"/>
    <w:tmpl w:val="637E78D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3955282F"/>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3ABC0C64"/>
    <w:multiLevelType w:val="multilevel"/>
    <w:tmpl w:val="F5B48C3A"/>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3" w15:restartNumberingAfterBreak="0">
    <w:nsid w:val="3B001F58"/>
    <w:multiLevelType w:val="hybridMultilevel"/>
    <w:tmpl w:val="3A88F8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48C63DC"/>
    <w:multiLevelType w:val="multilevel"/>
    <w:tmpl w:val="7F4612DE"/>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5" w15:restartNumberingAfterBreak="0">
    <w:nsid w:val="45353394"/>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543FFD"/>
    <w:multiLevelType w:val="hybridMultilevel"/>
    <w:tmpl w:val="C870181C"/>
    <w:lvl w:ilvl="0" w:tplc="3B6C2D72">
      <w:start w:val="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D8A79BD"/>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53D4238D"/>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56A37102"/>
    <w:multiLevelType w:val="multilevel"/>
    <w:tmpl w:val="38B4B6CA"/>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0" w15:restartNumberingAfterBreak="0">
    <w:nsid w:val="5A9D0EE2"/>
    <w:multiLevelType w:val="hybridMultilevel"/>
    <w:tmpl w:val="69BCDC8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5F3F37B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6497479C"/>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69867494"/>
    <w:multiLevelType w:val="multilevel"/>
    <w:tmpl w:val="3D96FC12"/>
    <w:lvl w:ilvl="0">
      <w:start w:val="1"/>
      <w:numFmt w:val="lowerLetter"/>
      <w:lvlText w:val="%1)"/>
      <w:lvlJc w:val="left"/>
      <w:pPr>
        <w:ind w:left="2368" w:hanging="360"/>
      </w:pPr>
    </w:lvl>
    <w:lvl w:ilvl="1">
      <w:start w:val="1"/>
      <w:numFmt w:val="lowerLetter"/>
      <w:lvlText w:val="%2)"/>
      <w:lvlJc w:val="left"/>
      <w:pPr>
        <w:ind w:left="2728" w:hanging="360"/>
      </w:pPr>
    </w:lvl>
    <w:lvl w:ilvl="2">
      <w:start w:val="1"/>
      <w:numFmt w:val="lowerRoman"/>
      <w:lvlText w:val="%3)"/>
      <w:lvlJc w:val="left"/>
      <w:pPr>
        <w:ind w:left="3088" w:hanging="360"/>
      </w:pPr>
    </w:lvl>
    <w:lvl w:ilvl="3">
      <w:start w:val="1"/>
      <w:numFmt w:val="decimal"/>
      <w:lvlText w:val="(%4)"/>
      <w:lvlJc w:val="left"/>
      <w:pPr>
        <w:ind w:left="3448" w:hanging="360"/>
      </w:pPr>
    </w:lvl>
    <w:lvl w:ilvl="4">
      <w:start w:val="1"/>
      <w:numFmt w:val="lowerLetter"/>
      <w:lvlText w:val="(%5)"/>
      <w:lvlJc w:val="left"/>
      <w:pPr>
        <w:ind w:left="3808" w:hanging="360"/>
      </w:pPr>
    </w:lvl>
    <w:lvl w:ilvl="5">
      <w:start w:val="1"/>
      <w:numFmt w:val="lowerRoman"/>
      <w:lvlText w:val="(%6)"/>
      <w:lvlJc w:val="left"/>
      <w:pPr>
        <w:ind w:left="4168" w:hanging="360"/>
      </w:pPr>
    </w:lvl>
    <w:lvl w:ilvl="6">
      <w:start w:val="1"/>
      <w:numFmt w:val="decimal"/>
      <w:lvlText w:val="%7."/>
      <w:lvlJc w:val="left"/>
      <w:pPr>
        <w:ind w:left="4528" w:hanging="360"/>
      </w:pPr>
    </w:lvl>
    <w:lvl w:ilvl="7">
      <w:start w:val="1"/>
      <w:numFmt w:val="lowerLetter"/>
      <w:lvlText w:val="%8."/>
      <w:lvlJc w:val="left"/>
      <w:pPr>
        <w:ind w:left="4888" w:hanging="360"/>
      </w:pPr>
    </w:lvl>
    <w:lvl w:ilvl="8">
      <w:start w:val="1"/>
      <w:numFmt w:val="lowerRoman"/>
      <w:lvlText w:val="%9."/>
      <w:lvlJc w:val="left"/>
      <w:pPr>
        <w:ind w:left="5248" w:hanging="360"/>
      </w:pPr>
    </w:lvl>
  </w:abstractNum>
  <w:abstractNum w:abstractNumId="34"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35" w15:restartNumberingAfterBreak="0">
    <w:nsid w:val="74E674C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77EE47DC"/>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8067EE"/>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7E55662B"/>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E7A52D0"/>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9"/>
  </w:num>
  <w:num w:numId="7">
    <w:abstractNumId w:val="10"/>
  </w:num>
  <w:num w:numId="8">
    <w:abstractNumId w:val="33"/>
  </w:num>
  <w:num w:numId="9">
    <w:abstractNumId w:val="1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5"/>
  </w:num>
  <w:num w:numId="36">
    <w:abstractNumId w:val="16"/>
  </w:num>
  <w:num w:numId="37">
    <w:abstractNumId w:val="28"/>
  </w:num>
  <w:num w:numId="38">
    <w:abstractNumId w:val="19"/>
  </w:num>
  <w:num w:numId="39">
    <w:abstractNumId w:val="35"/>
  </w:num>
  <w:num w:numId="40">
    <w:abstractNumId w:val="9"/>
  </w:num>
  <w:num w:numId="41">
    <w:abstractNumId w:val="37"/>
  </w:num>
  <w:num w:numId="42">
    <w:abstractNumId w:val="4"/>
  </w:num>
  <w:num w:numId="43">
    <w:abstractNumId w:val="25"/>
  </w:num>
  <w:num w:numId="44">
    <w:abstractNumId w:val="1"/>
  </w:num>
  <w:num w:numId="45">
    <w:abstractNumId w:val="11"/>
  </w:num>
  <w:num w:numId="46">
    <w:abstractNumId w:val="39"/>
  </w:num>
  <w:num w:numId="47">
    <w:abstractNumId w:val="8"/>
  </w:num>
  <w:num w:numId="48">
    <w:abstractNumId w:val="31"/>
  </w:num>
  <w:num w:numId="49">
    <w:abstractNumId w:val="38"/>
  </w:num>
  <w:num w:numId="50">
    <w:abstractNumId w:val="21"/>
  </w:num>
  <w:num w:numId="51">
    <w:abstractNumId w:val="3"/>
  </w:num>
  <w:num w:numId="52">
    <w:abstractNumId w:val="17"/>
  </w:num>
  <w:num w:numId="53">
    <w:abstractNumId w:val="27"/>
  </w:num>
  <w:num w:numId="54">
    <w:abstractNumId w:val="7"/>
  </w:num>
  <w:num w:numId="55">
    <w:abstractNumId w:val="36"/>
  </w:num>
  <w:num w:numId="56">
    <w:abstractNumId w:val="32"/>
  </w:num>
  <w:num w:numId="57">
    <w:abstractNumId w:val="2"/>
  </w:num>
  <w:num w:numId="58">
    <w:abstractNumId w:val="23"/>
  </w:num>
  <w:num w:numId="59">
    <w:abstractNumId w:val="12"/>
  </w:num>
  <w:num w:numId="60">
    <w:abstractNumId w:val="12"/>
  </w:num>
  <w:num w:numId="61">
    <w:abstractNumId w:val="13"/>
  </w:num>
  <w:num w:numId="62">
    <w:abstractNumId w:val="34"/>
  </w:num>
  <w:num w:numId="63">
    <w:abstractNumId w:val="20"/>
  </w:num>
  <w:num w:numId="64">
    <w:abstractNumId w:val="26"/>
  </w:num>
  <w:num w:numId="65">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21BF3"/>
    <w:rsid w:val="00024132"/>
    <w:rsid w:val="0003015C"/>
    <w:rsid w:val="000377C0"/>
    <w:rsid w:val="0004575C"/>
    <w:rsid w:val="00047A4F"/>
    <w:rsid w:val="00056397"/>
    <w:rsid w:val="00057B6D"/>
    <w:rsid w:val="00060811"/>
    <w:rsid w:val="00061A01"/>
    <w:rsid w:val="00065443"/>
    <w:rsid w:val="000719B5"/>
    <w:rsid w:val="000726A1"/>
    <w:rsid w:val="00072948"/>
    <w:rsid w:val="00077C2B"/>
    <w:rsid w:val="00082747"/>
    <w:rsid w:val="00085FFF"/>
    <w:rsid w:val="00095CA1"/>
    <w:rsid w:val="000A0376"/>
    <w:rsid w:val="000A4FDC"/>
    <w:rsid w:val="000C0AEC"/>
    <w:rsid w:val="000C28AD"/>
    <w:rsid w:val="000C6359"/>
    <w:rsid w:val="000C6636"/>
    <w:rsid w:val="000D4534"/>
    <w:rsid w:val="000E408B"/>
    <w:rsid w:val="000F0EE0"/>
    <w:rsid w:val="000F3A0E"/>
    <w:rsid w:val="000F3E25"/>
    <w:rsid w:val="00106112"/>
    <w:rsid w:val="00106135"/>
    <w:rsid w:val="00111B97"/>
    <w:rsid w:val="001132BC"/>
    <w:rsid w:val="0011745D"/>
    <w:rsid w:val="001252BD"/>
    <w:rsid w:val="00143091"/>
    <w:rsid w:val="00144D19"/>
    <w:rsid w:val="00150F58"/>
    <w:rsid w:val="001531DD"/>
    <w:rsid w:val="00160D8F"/>
    <w:rsid w:val="00174C18"/>
    <w:rsid w:val="00174D53"/>
    <w:rsid w:val="001939E2"/>
    <w:rsid w:val="00197302"/>
    <w:rsid w:val="00197B36"/>
    <w:rsid w:val="001A18A3"/>
    <w:rsid w:val="001A1FE5"/>
    <w:rsid w:val="001A5435"/>
    <w:rsid w:val="001B16A5"/>
    <w:rsid w:val="001B4EEC"/>
    <w:rsid w:val="001B6225"/>
    <w:rsid w:val="001C0683"/>
    <w:rsid w:val="001C2D47"/>
    <w:rsid w:val="001C73BA"/>
    <w:rsid w:val="001C7FD6"/>
    <w:rsid w:val="001D0D97"/>
    <w:rsid w:val="001E2B7F"/>
    <w:rsid w:val="001F6C64"/>
    <w:rsid w:val="0021176E"/>
    <w:rsid w:val="00211F29"/>
    <w:rsid w:val="00213E90"/>
    <w:rsid w:val="00222B7D"/>
    <w:rsid w:val="00226421"/>
    <w:rsid w:val="0024438F"/>
    <w:rsid w:val="00253DF7"/>
    <w:rsid w:val="00260C30"/>
    <w:rsid w:val="00262122"/>
    <w:rsid w:val="0027156A"/>
    <w:rsid w:val="00271EFC"/>
    <w:rsid w:val="00273C7E"/>
    <w:rsid w:val="00280F3E"/>
    <w:rsid w:val="002818EC"/>
    <w:rsid w:val="00281DD9"/>
    <w:rsid w:val="002854DF"/>
    <w:rsid w:val="00290227"/>
    <w:rsid w:val="0029469F"/>
    <w:rsid w:val="002976F6"/>
    <w:rsid w:val="002A2683"/>
    <w:rsid w:val="002A7304"/>
    <w:rsid w:val="002B6867"/>
    <w:rsid w:val="002C6144"/>
    <w:rsid w:val="002C7BD7"/>
    <w:rsid w:val="002D09E4"/>
    <w:rsid w:val="002D2D33"/>
    <w:rsid w:val="002D48AD"/>
    <w:rsid w:val="002E4DE0"/>
    <w:rsid w:val="002F1467"/>
    <w:rsid w:val="002F7864"/>
    <w:rsid w:val="00302BC8"/>
    <w:rsid w:val="00307024"/>
    <w:rsid w:val="00320A5E"/>
    <w:rsid w:val="0032298B"/>
    <w:rsid w:val="00323932"/>
    <w:rsid w:val="0032499A"/>
    <w:rsid w:val="003265A0"/>
    <w:rsid w:val="0033481A"/>
    <w:rsid w:val="00340D80"/>
    <w:rsid w:val="00345C68"/>
    <w:rsid w:val="003479A6"/>
    <w:rsid w:val="003564F4"/>
    <w:rsid w:val="003633BF"/>
    <w:rsid w:val="00372FB9"/>
    <w:rsid w:val="00376F3B"/>
    <w:rsid w:val="00377D6B"/>
    <w:rsid w:val="003A2644"/>
    <w:rsid w:val="003A5D90"/>
    <w:rsid w:val="003B3945"/>
    <w:rsid w:val="003C7FEE"/>
    <w:rsid w:val="003D0905"/>
    <w:rsid w:val="003D2134"/>
    <w:rsid w:val="003D250F"/>
    <w:rsid w:val="003D667E"/>
    <w:rsid w:val="003E3E94"/>
    <w:rsid w:val="003F65B2"/>
    <w:rsid w:val="00407651"/>
    <w:rsid w:val="00410F8D"/>
    <w:rsid w:val="00411D4D"/>
    <w:rsid w:val="0041362C"/>
    <w:rsid w:val="00441FA8"/>
    <w:rsid w:val="0044632C"/>
    <w:rsid w:val="0045304A"/>
    <w:rsid w:val="00457099"/>
    <w:rsid w:val="00457C73"/>
    <w:rsid w:val="00463374"/>
    <w:rsid w:val="004668EB"/>
    <w:rsid w:val="0047004F"/>
    <w:rsid w:val="00471EF7"/>
    <w:rsid w:val="00475AB8"/>
    <w:rsid w:val="00480B0F"/>
    <w:rsid w:val="004822B0"/>
    <w:rsid w:val="004824F2"/>
    <w:rsid w:val="0049549D"/>
    <w:rsid w:val="004970D6"/>
    <w:rsid w:val="004A3356"/>
    <w:rsid w:val="004A407D"/>
    <w:rsid w:val="004A535F"/>
    <w:rsid w:val="004A5A84"/>
    <w:rsid w:val="004A6CC6"/>
    <w:rsid w:val="004B005B"/>
    <w:rsid w:val="004B7409"/>
    <w:rsid w:val="004C14E4"/>
    <w:rsid w:val="004D0D56"/>
    <w:rsid w:val="004D0D67"/>
    <w:rsid w:val="004E1C56"/>
    <w:rsid w:val="004E25FB"/>
    <w:rsid w:val="004E2697"/>
    <w:rsid w:val="004E6978"/>
    <w:rsid w:val="00502525"/>
    <w:rsid w:val="00512184"/>
    <w:rsid w:val="005122E6"/>
    <w:rsid w:val="00512B9F"/>
    <w:rsid w:val="0052225D"/>
    <w:rsid w:val="00532BF4"/>
    <w:rsid w:val="00532CD0"/>
    <w:rsid w:val="00541A5F"/>
    <w:rsid w:val="005438DA"/>
    <w:rsid w:val="005439F8"/>
    <w:rsid w:val="005442E4"/>
    <w:rsid w:val="00554453"/>
    <w:rsid w:val="00560C25"/>
    <w:rsid w:val="00560D56"/>
    <w:rsid w:val="00563017"/>
    <w:rsid w:val="005633CC"/>
    <w:rsid w:val="00566B72"/>
    <w:rsid w:val="0057192B"/>
    <w:rsid w:val="00576254"/>
    <w:rsid w:val="00584B36"/>
    <w:rsid w:val="00594FAF"/>
    <w:rsid w:val="005A3544"/>
    <w:rsid w:val="005B06A5"/>
    <w:rsid w:val="005B5F3E"/>
    <w:rsid w:val="005B6A7A"/>
    <w:rsid w:val="005C0D6E"/>
    <w:rsid w:val="005C29EA"/>
    <w:rsid w:val="005C3325"/>
    <w:rsid w:val="005D56E6"/>
    <w:rsid w:val="005D7101"/>
    <w:rsid w:val="005E2341"/>
    <w:rsid w:val="005E35B4"/>
    <w:rsid w:val="005E6570"/>
    <w:rsid w:val="006035C9"/>
    <w:rsid w:val="00603CB1"/>
    <w:rsid w:val="0060768D"/>
    <w:rsid w:val="00611DAA"/>
    <w:rsid w:val="006200F1"/>
    <w:rsid w:val="00631A0C"/>
    <w:rsid w:val="0063253B"/>
    <w:rsid w:val="0063623F"/>
    <w:rsid w:val="00637ACE"/>
    <w:rsid w:val="0067784C"/>
    <w:rsid w:val="006922C0"/>
    <w:rsid w:val="0069383F"/>
    <w:rsid w:val="006A021A"/>
    <w:rsid w:val="006A06AB"/>
    <w:rsid w:val="006A2147"/>
    <w:rsid w:val="006A24C8"/>
    <w:rsid w:val="006A27D7"/>
    <w:rsid w:val="006A4C4F"/>
    <w:rsid w:val="006B287D"/>
    <w:rsid w:val="006B4028"/>
    <w:rsid w:val="006B42CB"/>
    <w:rsid w:val="006C08EE"/>
    <w:rsid w:val="006C5EDF"/>
    <w:rsid w:val="006C6AD0"/>
    <w:rsid w:val="006C6BCE"/>
    <w:rsid w:val="006C7E5D"/>
    <w:rsid w:val="006D7FE1"/>
    <w:rsid w:val="006E0662"/>
    <w:rsid w:val="006E10E2"/>
    <w:rsid w:val="006E1BF1"/>
    <w:rsid w:val="006F61E0"/>
    <w:rsid w:val="00702E91"/>
    <w:rsid w:val="00711960"/>
    <w:rsid w:val="00713A5B"/>
    <w:rsid w:val="00717801"/>
    <w:rsid w:val="00721EDD"/>
    <w:rsid w:val="00723F05"/>
    <w:rsid w:val="0072594D"/>
    <w:rsid w:val="00734A12"/>
    <w:rsid w:val="00746032"/>
    <w:rsid w:val="0074673B"/>
    <w:rsid w:val="007473FF"/>
    <w:rsid w:val="00753985"/>
    <w:rsid w:val="00766913"/>
    <w:rsid w:val="0077075B"/>
    <w:rsid w:val="00777F5E"/>
    <w:rsid w:val="00782477"/>
    <w:rsid w:val="00783107"/>
    <w:rsid w:val="00786932"/>
    <w:rsid w:val="00792820"/>
    <w:rsid w:val="0079549A"/>
    <w:rsid w:val="007A449D"/>
    <w:rsid w:val="007B4D8C"/>
    <w:rsid w:val="007B71BC"/>
    <w:rsid w:val="007C56BF"/>
    <w:rsid w:val="007C5AE8"/>
    <w:rsid w:val="007C7BE5"/>
    <w:rsid w:val="007D340A"/>
    <w:rsid w:val="007E01F7"/>
    <w:rsid w:val="007E1665"/>
    <w:rsid w:val="007E77DF"/>
    <w:rsid w:val="007E7C0A"/>
    <w:rsid w:val="00810CD1"/>
    <w:rsid w:val="00812CCD"/>
    <w:rsid w:val="00813BCF"/>
    <w:rsid w:val="008151C8"/>
    <w:rsid w:val="0081593F"/>
    <w:rsid w:val="00816F6C"/>
    <w:rsid w:val="00817C21"/>
    <w:rsid w:val="008217A3"/>
    <w:rsid w:val="00821A76"/>
    <w:rsid w:val="008324CF"/>
    <w:rsid w:val="00837F9C"/>
    <w:rsid w:val="00840482"/>
    <w:rsid w:val="008408F8"/>
    <w:rsid w:val="0084578E"/>
    <w:rsid w:val="00852FAC"/>
    <w:rsid w:val="00856E96"/>
    <w:rsid w:val="00860D20"/>
    <w:rsid w:val="00862485"/>
    <w:rsid w:val="008804A4"/>
    <w:rsid w:val="00885506"/>
    <w:rsid w:val="008900DB"/>
    <w:rsid w:val="00892691"/>
    <w:rsid w:val="0089741C"/>
    <w:rsid w:val="008A0D1B"/>
    <w:rsid w:val="008B059D"/>
    <w:rsid w:val="008B7B33"/>
    <w:rsid w:val="008C36F8"/>
    <w:rsid w:val="008C6708"/>
    <w:rsid w:val="008D281C"/>
    <w:rsid w:val="008D302D"/>
    <w:rsid w:val="008D46C2"/>
    <w:rsid w:val="008E53FE"/>
    <w:rsid w:val="008E6EBB"/>
    <w:rsid w:val="008E7EA5"/>
    <w:rsid w:val="008F55D1"/>
    <w:rsid w:val="009011E0"/>
    <w:rsid w:val="00902F6A"/>
    <w:rsid w:val="009336AD"/>
    <w:rsid w:val="00942A42"/>
    <w:rsid w:val="00947452"/>
    <w:rsid w:val="00951C86"/>
    <w:rsid w:val="00953D60"/>
    <w:rsid w:val="00955756"/>
    <w:rsid w:val="0096322D"/>
    <w:rsid w:val="00964AB4"/>
    <w:rsid w:val="00965E49"/>
    <w:rsid w:val="00970CE9"/>
    <w:rsid w:val="00970D02"/>
    <w:rsid w:val="009714C0"/>
    <w:rsid w:val="00977051"/>
    <w:rsid w:val="00984E4F"/>
    <w:rsid w:val="00994405"/>
    <w:rsid w:val="009A37B3"/>
    <w:rsid w:val="009A5122"/>
    <w:rsid w:val="009A5CEE"/>
    <w:rsid w:val="009A7E7F"/>
    <w:rsid w:val="009B2CEA"/>
    <w:rsid w:val="009B2FE1"/>
    <w:rsid w:val="009D51B7"/>
    <w:rsid w:val="009D61CC"/>
    <w:rsid w:val="009E055B"/>
    <w:rsid w:val="009E3BFF"/>
    <w:rsid w:val="009E48C1"/>
    <w:rsid w:val="009F02CE"/>
    <w:rsid w:val="009F1E08"/>
    <w:rsid w:val="009F2C61"/>
    <w:rsid w:val="00A13F7C"/>
    <w:rsid w:val="00A35DBF"/>
    <w:rsid w:val="00A50070"/>
    <w:rsid w:val="00A51BA3"/>
    <w:rsid w:val="00A61994"/>
    <w:rsid w:val="00A619F1"/>
    <w:rsid w:val="00A63833"/>
    <w:rsid w:val="00A66262"/>
    <w:rsid w:val="00A74971"/>
    <w:rsid w:val="00A803C2"/>
    <w:rsid w:val="00A82C3B"/>
    <w:rsid w:val="00A909E9"/>
    <w:rsid w:val="00AB53D1"/>
    <w:rsid w:val="00AB57A5"/>
    <w:rsid w:val="00AC1475"/>
    <w:rsid w:val="00AC1E06"/>
    <w:rsid w:val="00AC2EC7"/>
    <w:rsid w:val="00AD1E20"/>
    <w:rsid w:val="00AD3D6E"/>
    <w:rsid w:val="00AE1F58"/>
    <w:rsid w:val="00AE5A22"/>
    <w:rsid w:val="00AF3893"/>
    <w:rsid w:val="00AF60B3"/>
    <w:rsid w:val="00B02321"/>
    <w:rsid w:val="00B03539"/>
    <w:rsid w:val="00B049B6"/>
    <w:rsid w:val="00B06512"/>
    <w:rsid w:val="00B06F67"/>
    <w:rsid w:val="00B07B50"/>
    <w:rsid w:val="00B11049"/>
    <w:rsid w:val="00B112D3"/>
    <w:rsid w:val="00B122FC"/>
    <w:rsid w:val="00B17F3A"/>
    <w:rsid w:val="00B21019"/>
    <w:rsid w:val="00B25EE8"/>
    <w:rsid w:val="00B30FB8"/>
    <w:rsid w:val="00B32E8A"/>
    <w:rsid w:val="00B37E40"/>
    <w:rsid w:val="00B44280"/>
    <w:rsid w:val="00B56863"/>
    <w:rsid w:val="00B60DC8"/>
    <w:rsid w:val="00B67555"/>
    <w:rsid w:val="00B73B55"/>
    <w:rsid w:val="00B74081"/>
    <w:rsid w:val="00B75879"/>
    <w:rsid w:val="00B76054"/>
    <w:rsid w:val="00B96873"/>
    <w:rsid w:val="00BA4C9E"/>
    <w:rsid w:val="00BA5116"/>
    <w:rsid w:val="00BA66EE"/>
    <w:rsid w:val="00BA7197"/>
    <w:rsid w:val="00BB666F"/>
    <w:rsid w:val="00BC08A4"/>
    <w:rsid w:val="00BC6C21"/>
    <w:rsid w:val="00BD4269"/>
    <w:rsid w:val="00BD5267"/>
    <w:rsid w:val="00BF697F"/>
    <w:rsid w:val="00C07D62"/>
    <w:rsid w:val="00C10C2E"/>
    <w:rsid w:val="00C2242A"/>
    <w:rsid w:val="00C244DE"/>
    <w:rsid w:val="00C37391"/>
    <w:rsid w:val="00C53360"/>
    <w:rsid w:val="00C547EF"/>
    <w:rsid w:val="00C666D2"/>
    <w:rsid w:val="00C826EC"/>
    <w:rsid w:val="00C8561B"/>
    <w:rsid w:val="00C8618B"/>
    <w:rsid w:val="00C87D9B"/>
    <w:rsid w:val="00C94C17"/>
    <w:rsid w:val="00CA7308"/>
    <w:rsid w:val="00CC3B3A"/>
    <w:rsid w:val="00CC7FFB"/>
    <w:rsid w:val="00CD5337"/>
    <w:rsid w:val="00CE30AD"/>
    <w:rsid w:val="00CE5273"/>
    <w:rsid w:val="00CF098A"/>
    <w:rsid w:val="00CF3DE1"/>
    <w:rsid w:val="00D13959"/>
    <w:rsid w:val="00D15B94"/>
    <w:rsid w:val="00D254E3"/>
    <w:rsid w:val="00D31ABD"/>
    <w:rsid w:val="00D31C96"/>
    <w:rsid w:val="00D46101"/>
    <w:rsid w:val="00D52DA6"/>
    <w:rsid w:val="00D70253"/>
    <w:rsid w:val="00D77C97"/>
    <w:rsid w:val="00D830FF"/>
    <w:rsid w:val="00D92D46"/>
    <w:rsid w:val="00D9582E"/>
    <w:rsid w:val="00D96223"/>
    <w:rsid w:val="00DA00BD"/>
    <w:rsid w:val="00DB46A9"/>
    <w:rsid w:val="00DD0FDA"/>
    <w:rsid w:val="00DD11C6"/>
    <w:rsid w:val="00DE1746"/>
    <w:rsid w:val="00DE59BE"/>
    <w:rsid w:val="00DE6E5F"/>
    <w:rsid w:val="00DF4CEA"/>
    <w:rsid w:val="00E004D5"/>
    <w:rsid w:val="00E01C82"/>
    <w:rsid w:val="00E1190B"/>
    <w:rsid w:val="00E23A72"/>
    <w:rsid w:val="00E339DB"/>
    <w:rsid w:val="00E3558F"/>
    <w:rsid w:val="00E3655F"/>
    <w:rsid w:val="00E37845"/>
    <w:rsid w:val="00E37D4F"/>
    <w:rsid w:val="00E4131E"/>
    <w:rsid w:val="00E44474"/>
    <w:rsid w:val="00E50585"/>
    <w:rsid w:val="00E50A2A"/>
    <w:rsid w:val="00E51476"/>
    <w:rsid w:val="00E530CE"/>
    <w:rsid w:val="00E543E6"/>
    <w:rsid w:val="00E6125C"/>
    <w:rsid w:val="00E619EB"/>
    <w:rsid w:val="00E669BE"/>
    <w:rsid w:val="00E67EF6"/>
    <w:rsid w:val="00E67FEA"/>
    <w:rsid w:val="00E70667"/>
    <w:rsid w:val="00E73FD9"/>
    <w:rsid w:val="00E74D43"/>
    <w:rsid w:val="00E80D9E"/>
    <w:rsid w:val="00E82092"/>
    <w:rsid w:val="00E852A1"/>
    <w:rsid w:val="00E85FBA"/>
    <w:rsid w:val="00E902B5"/>
    <w:rsid w:val="00E90940"/>
    <w:rsid w:val="00E95668"/>
    <w:rsid w:val="00E9679B"/>
    <w:rsid w:val="00EA00A6"/>
    <w:rsid w:val="00EA58EE"/>
    <w:rsid w:val="00EA7DB5"/>
    <w:rsid w:val="00EB00AC"/>
    <w:rsid w:val="00EB0A73"/>
    <w:rsid w:val="00EC0A58"/>
    <w:rsid w:val="00EC0C5C"/>
    <w:rsid w:val="00ED00B2"/>
    <w:rsid w:val="00ED5600"/>
    <w:rsid w:val="00EE0B52"/>
    <w:rsid w:val="00EE2CCF"/>
    <w:rsid w:val="00EE65ED"/>
    <w:rsid w:val="00EF1CA2"/>
    <w:rsid w:val="00EF2FFB"/>
    <w:rsid w:val="00EF3C9E"/>
    <w:rsid w:val="00EF407E"/>
    <w:rsid w:val="00EF4500"/>
    <w:rsid w:val="00EF689E"/>
    <w:rsid w:val="00F005C9"/>
    <w:rsid w:val="00F01639"/>
    <w:rsid w:val="00F05115"/>
    <w:rsid w:val="00F05E2D"/>
    <w:rsid w:val="00F20786"/>
    <w:rsid w:val="00F2282D"/>
    <w:rsid w:val="00F27CDE"/>
    <w:rsid w:val="00F35AFE"/>
    <w:rsid w:val="00F41D83"/>
    <w:rsid w:val="00F4209E"/>
    <w:rsid w:val="00F42B40"/>
    <w:rsid w:val="00F46ED8"/>
    <w:rsid w:val="00F47233"/>
    <w:rsid w:val="00F53D68"/>
    <w:rsid w:val="00F61EE6"/>
    <w:rsid w:val="00F65EE6"/>
    <w:rsid w:val="00F703B2"/>
    <w:rsid w:val="00F72330"/>
    <w:rsid w:val="00F7438C"/>
    <w:rsid w:val="00F83696"/>
    <w:rsid w:val="00F83D92"/>
    <w:rsid w:val="00F86509"/>
    <w:rsid w:val="00F949B2"/>
    <w:rsid w:val="00F96D1E"/>
    <w:rsid w:val="00F975CC"/>
    <w:rsid w:val="00FA06F1"/>
    <w:rsid w:val="00FB2D0B"/>
    <w:rsid w:val="00FC00F3"/>
    <w:rsid w:val="00FC208A"/>
    <w:rsid w:val="00FC7076"/>
    <w:rsid w:val="00FE47A0"/>
    <w:rsid w:val="00FE4BBC"/>
    <w:rsid w:val="00FF177A"/>
    <w:rsid w:val="00FF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62"/>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8.png"/><Relationship Id="rId39" Type="http://schemas.openxmlformats.org/officeDocument/2006/relationships/image" Target="media/image17.png"/><Relationship Id="rId21" Type="http://schemas.openxmlformats.org/officeDocument/2006/relationships/image" Target="media/image3.png"/><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header" Target="header8.xml"/><Relationship Id="rId50"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image" Target="media/image11.png"/><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header" Target="header6.xml"/><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glossaryDocument" Target="glossary/document.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5.xml"/><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eader" Target="header4.xml"/><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footer" Target="footer6.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image" Target="media/image7.png"/><Relationship Id="rId33" Type="http://schemas.openxmlformats.org/officeDocument/2006/relationships/header" Target="header7.xml"/><Relationship Id="rId38" Type="http://schemas.openxmlformats.org/officeDocument/2006/relationships/image" Target="media/image16.png"/><Relationship Id="rId46" Type="http://schemas.openxmlformats.org/officeDocument/2006/relationships/image" Target="media/image24.png"/><Relationship Id="rId20" Type="http://schemas.openxmlformats.org/officeDocument/2006/relationships/footer" Target="footer4.xml"/><Relationship Id="rId41" Type="http://schemas.openxmlformats.org/officeDocument/2006/relationships/image" Target="media/image19.png"/><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F32F1"/>
    <w:rsid w:val="000F3EBB"/>
    <w:rsid w:val="00114764"/>
    <w:rsid w:val="001934BC"/>
    <w:rsid w:val="0022418E"/>
    <w:rsid w:val="00231964"/>
    <w:rsid w:val="002D48AB"/>
    <w:rsid w:val="002F0299"/>
    <w:rsid w:val="0033312D"/>
    <w:rsid w:val="004B1D18"/>
    <w:rsid w:val="004B2106"/>
    <w:rsid w:val="004D243F"/>
    <w:rsid w:val="005F5A46"/>
    <w:rsid w:val="00675418"/>
    <w:rsid w:val="006B0B42"/>
    <w:rsid w:val="00781E62"/>
    <w:rsid w:val="007822D3"/>
    <w:rsid w:val="007D3569"/>
    <w:rsid w:val="008102EA"/>
    <w:rsid w:val="0089079A"/>
    <w:rsid w:val="008A67F0"/>
    <w:rsid w:val="008C3C3A"/>
    <w:rsid w:val="008D71AC"/>
    <w:rsid w:val="009F23AE"/>
    <w:rsid w:val="009F7106"/>
    <w:rsid w:val="00AF604B"/>
    <w:rsid w:val="00B76D21"/>
    <w:rsid w:val="00BB36DB"/>
    <w:rsid w:val="00BE4B44"/>
    <w:rsid w:val="00C17660"/>
    <w:rsid w:val="00C51E8D"/>
    <w:rsid w:val="00C542F9"/>
    <w:rsid w:val="00C743CC"/>
    <w:rsid w:val="00D642F0"/>
    <w:rsid w:val="00DA3205"/>
    <w:rsid w:val="00DF6E01"/>
    <w:rsid w:val="00E82E6F"/>
    <w:rsid w:val="00EB60FA"/>
    <w:rsid w:val="00F42A42"/>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48AB"/>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DF6E01"/>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DF6E01"/>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8102EA"/>
    <w:pPr>
      <w:spacing w:after="200" w:line="276" w:lineRule="auto"/>
    </w:pPr>
    <w:rPr>
      <w:rFonts w:ascii="Times New Roman" w:eastAsiaTheme="minorHAnsi" w:hAnsi="Times New Roman"/>
      <w:sz w:val="24"/>
      <w:lang w:eastAsia="en-US"/>
    </w:rPr>
  </w:style>
  <w:style w:type="paragraph" w:customStyle="1" w:styleId="5529C027D7A34F8199747FFB2BDC53B4">
    <w:name w:val="5529C027D7A34F8199747FFB2BDC53B4"/>
    <w:rsid w:val="002D48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E2EB89D28BCF4BA9CF1F41266CAF7E" ma:contentTypeVersion="6" ma:contentTypeDescription="Vytvoří nový dokument" ma:contentTypeScope="" ma:versionID="baa63bb9c86b75f2850d33f5f1d027ab">
  <xsd:schema xmlns:xsd="http://www.w3.org/2001/XMLSchema" xmlns:xs="http://www.w3.org/2001/XMLSchema" xmlns:p="http://schemas.microsoft.com/office/2006/metadata/properties" xmlns:ns2="0472367c-626d-476f-aaf6-30500715ffb4" xmlns:ns3="3b9ecc8b-7375-43cc-9aca-6ce3fcbe8345" targetNamespace="http://schemas.microsoft.com/office/2006/metadata/properties" ma:root="true" ma:fieldsID="f6dd51f85471ba2c451b0083b34468d5" ns2:_="" ns3:_="">
    <xsd:import namespace="0472367c-626d-476f-aaf6-30500715ffb4"/>
    <xsd:import namespace="3b9ecc8b-7375-43cc-9aca-6ce3fcbe83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2367c-626d-476f-aaf6-30500715f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ecc8b-7375-43cc-9aca-6ce3fcbe834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1DFB2F1-7F14-4896-B1F3-FC8C93687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2367c-626d-476f-aaf6-30500715ffb4"/>
    <ds:schemaRef ds:uri="3b9ecc8b-7375-43cc-9aca-6ce3fcbe8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E0895-241E-4CC3-9532-6D6F711D6752}">
  <ds:schemaRefs>
    <ds:schemaRef ds:uri="http://schemas.microsoft.com/sharepoint/v3/contenttype/forms"/>
  </ds:schemaRefs>
</ds:datastoreItem>
</file>

<file path=customXml/itemProps3.xml><?xml version="1.0" encoding="utf-8"?>
<ds:datastoreItem xmlns:ds="http://schemas.openxmlformats.org/officeDocument/2006/customXml" ds:itemID="{995517E1-F64A-4508-8233-CA2576E5D8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336D46-5EBC-4ACF-BF6D-8937EEC4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Pages>
  <Words>1748</Words>
  <Characters>10315</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kempny</dc:creator>
  <cp:lastModifiedBy>Michal Quis</cp:lastModifiedBy>
  <cp:revision>12</cp:revision>
  <cp:lastPrinted>2015-04-15T12:20:00Z</cp:lastPrinted>
  <dcterms:created xsi:type="dcterms:W3CDTF">2020-01-24T19:14:00Z</dcterms:created>
  <dcterms:modified xsi:type="dcterms:W3CDTF">2020-01-29T17:32:00Z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0x010100BCE2EB89D28BCF4BA9CF1F41266CAF7E</vt:lpwstr>
  </property>
</Properties>
</file>