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30785878" w:displacedByCustomXml="next"/>
    <w:bookmarkEnd w:id="0" w:displacedByCustomXml="next"/>
    <w:sdt>
      <w:sdtPr>
        <w:rPr>
          <w:b/>
          <w:bCs/>
          <w:sz w:val="27"/>
          <w:szCs w:val="27"/>
        </w:rPr>
        <w:id w:val="-1648662772"/>
        <w:lock w:val="sdtContentLocked"/>
        <w:placeholder>
          <w:docPart w:val="DefaultPlaceholder_1081868574"/>
        </w:placeholder>
      </w:sdtPr>
      <w:sdtEndPr>
        <w:rPr>
          <w:b w:val="0"/>
          <w:bCs w:val="0"/>
          <w:sz w:val="24"/>
          <w:szCs w:val="24"/>
        </w:rPr>
      </w:sdtEndPr>
      <w:sdtContent>
        <w:p w14:paraId="2606256D" w14:textId="7FD52523"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14:paraId="2EFEA1E8" w14:textId="7F839AE0"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14:paraId="582EF65B" w14:textId="77777777"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14:paraId="785BB97A" w14:textId="77777777"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14:paraId="71E7798C" w14:textId="77777777" w:rsidR="001531DD" w:rsidRDefault="001531DD" w:rsidP="000C6359">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Rozvoj vzdělávání na Slezské univerzitě v Opavě</w:t>
                </w:r>
              </w:p>
            </w:tc>
          </w:tr>
          <w:tr w:rsidR="001531DD" w14:paraId="5B2526D6" w14:textId="77777777"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14:paraId="1CADDCB3"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14:paraId="54F8781F" w14:textId="77777777"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CZ.02.2.69/0.0./0.0/16_015/0002400</w:t>
                </w:r>
              </w:p>
            </w:tc>
          </w:tr>
        </w:tbl>
        <w:p w14:paraId="54D68F0D" w14:textId="77777777" w:rsidR="00B60DC8" w:rsidRDefault="00441ED7" w:rsidP="00B60DC8">
          <w:pPr>
            <w:pStyle w:val="Normlnweb"/>
            <w:spacing w:before="0" w:after="0"/>
            <w:ind w:firstLine="0"/>
            <w:jc w:val="center"/>
          </w:pPr>
        </w:p>
      </w:sdtContent>
    </w:sdt>
    <w:p w14:paraId="463AD85D" w14:textId="77777777" w:rsidR="00D96223" w:rsidRDefault="00D96223" w:rsidP="00D96223">
      <w:pPr>
        <w:pStyle w:val="Zhlav"/>
        <w:jc w:val="center"/>
        <w:rPr>
          <w:sz w:val="2"/>
        </w:rPr>
      </w:pPr>
    </w:p>
    <w:p w14:paraId="4D745375" w14:textId="32715426" w:rsidR="0049549D" w:rsidRDefault="0049549D" w:rsidP="00E50585">
      <w:pPr>
        <w:pStyle w:val="Bezmezer"/>
      </w:pPr>
    </w:p>
    <w:p w14:paraId="21C8BB0C" w14:textId="77777777" w:rsidR="00E50585" w:rsidRDefault="00E50585" w:rsidP="00E50585">
      <w:pPr>
        <w:pStyle w:val="Bezmezer"/>
      </w:pPr>
    </w:p>
    <w:p w14:paraId="704C9CF0" w14:textId="462DA138" w:rsidR="00FF3CC8" w:rsidRDefault="00FF3CC8" w:rsidP="00E50585">
      <w:pPr>
        <w:pStyle w:val="Bezmezer"/>
      </w:pPr>
    </w:p>
    <w:p w14:paraId="5F8EA8E6" w14:textId="77777777" w:rsidR="00FF3CC8" w:rsidRDefault="00FF3CC8" w:rsidP="00E50585">
      <w:pPr>
        <w:pStyle w:val="Bezmezer"/>
      </w:pPr>
    </w:p>
    <w:p w14:paraId="125E58B0" w14:textId="77777777"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14:paraId="26BD7BFB" w14:textId="77777777" w:rsidR="00984E4F" w:rsidRDefault="009A37B3" w:rsidP="002F1467">
          <w:pPr>
            <w:pStyle w:val="Normlnweb"/>
            <w:spacing w:before="0" w:after="0"/>
            <w:ind w:firstLine="0"/>
            <w:jc w:val="center"/>
            <w:rPr>
              <w:rStyle w:val="Nzevknihy"/>
            </w:rPr>
          </w:pPr>
          <w:r>
            <w:rPr>
              <w:rStyle w:val="Nzevknihy"/>
            </w:rPr>
            <w:t xml:space="preserve">Nácvik </w:t>
          </w:r>
          <w:r w:rsidR="00984E4F">
            <w:rPr>
              <w:rStyle w:val="Nzevknihy"/>
            </w:rPr>
            <w:t xml:space="preserve">vedení </w:t>
          </w:r>
          <w:r>
            <w:rPr>
              <w:rStyle w:val="Nzevknihy"/>
            </w:rPr>
            <w:t xml:space="preserve">poradenského </w:t>
          </w:r>
        </w:p>
        <w:p w14:paraId="66C1C5B0" w14:textId="7F579B01" w:rsidR="002F1467" w:rsidRDefault="00984E4F" w:rsidP="002F1467">
          <w:pPr>
            <w:pStyle w:val="Normlnweb"/>
            <w:spacing w:before="0" w:after="0"/>
            <w:ind w:firstLine="0"/>
            <w:jc w:val="center"/>
            <w:rPr>
              <w:rStyle w:val="Nzevknihy"/>
            </w:rPr>
          </w:pPr>
          <w:r>
            <w:rPr>
              <w:rStyle w:val="Nzevknihy"/>
            </w:rPr>
            <w:t>r</w:t>
          </w:r>
          <w:r w:rsidR="009A37B3">
            <w:rPr>
              <w:rStyle w:val="Nzevknihy"/>
            </w:rPr>
            <w:t>ozhovor</w:t>
          </w:r>
          <w:r>
            <w:rPr>
              <w:rStyle w:val="Nzevknihy"/>
            </w:rPr>
            <w:t xml:space="preserve">u - </w:t>
          </w:r>
        </w:p>
        <w:p w14:paraId="153D92CD" w14:textId="3B7FEF56" w:rsidR="0041362C" w:rsidRPr="001531DD" w:rsidRDefault="00DB49A9" w:rsidP="002F1467">
          <w:pPr>
            <w:pStyle w:val="Normlnweb"/>
            <w:spacing w:before="0" w:after="0"/>
            <w:ind w:firstLine="0"/>
            <w:jc w:val="center"/>
            <w:rPr>
              <w:rStyle w:val="Nzevknihy"/>
            </w:rPr>
          </w:pPr>
          <w:r>
            <w:rPr>
              <w:rStyle w:val="Nzevknihy"/>
            </w:rPr>
            <w:t>2</w:t>
          </w:r>
          <w:r w:rsidR="002F1467">
            <w:rPr>
              <w:rStyle w:val="Nzevknihy"/>
            </w:rPr>
            <w:t xml:space="preserve">. </w:t>
          </w:r>
          <w:r w:rsidR="00813BCF">
            <w:rPr>
              <w:rStyle w:val="Nzevknihy"/>
            </w:rPr>
            <w:t xml:space="preserve">část: </w:t>
          </w:r>
          <w:r>
            <w:rPr>
              <w:rStyle w:val="Nzevknihy"/>
            </w:rPr>
            <w:t>Dojednávání a vyjednávání</w:t>
          </w:r>
        </w:p>
      </w:sdtContent>
    </w:sdt>
    <w:p w14:paraId="7635793F" w14:textId="77777777"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14:paraId="7C794E42" w14:textId="26F06883" w:rsidR="00B60DC8" w:rsidRDefault="00FF3CC8" w:rsidP="00B60DC8">
          <w:pPr>
            <w:pStyle w:val="Normlnweb"/>
            <w:spacing w:before="0" w:after="0"/>
            <w:ind w:firstLine="0"/>
            <w:jc w:val="center"/>
          </w:pPr>
          <w:r>
            <w:rPr>
              <w:sz w:val="48"/>
              <w:szCs w:val="48"/>
            </w:rPr>
            <w:t xml:space="preserve">Průvodní list </w:t>
          </w:r>
          <w:r w:rsidR="00B60DC8">
            <w:rPr>
              <w:sz w:val="48"/>
              <w:szCs w:val="48"/>
            </w:rPr>
            <w:t>studijní</w:t>
          </w:r>
          <w:r>
            <w:rPr>
              <w:sz w:val="48"/>
              <w:szCs w:val="48"/>
            </w:rPr>
            <w:t>ho materiálu</w:t>
          </w:r>
        </w:p>
      </w:sdtContent>
    </w:sdt>
    <w:p w14:paraId="543906A5" w14:textId="77777777" w:rsidR="00B60DC8" w:rsidRDefault="00B60DC8" w:rsidP="00E50585">
      <w:pPr>
        <w:pStyle w:val="Bezmezer"/>
      </w:pPr>
    </w:p>
    <w:p w14:paraId="5FE3F633" w14:textId="77777777" w:rsidR="00E50585" w:rsidRDefault="00E50585" w:rsidP="00E50585">
      <w:pPr>
        <w:pStyle w:val="Bezmezer"/>
      </w:pPr>
    </w:p>
    <w:p w14:paraId="487D0019" w14:textId="77777777" w:rsidR="00E50585" w:rsidRDefault="00E50585" w:rsidP="00E50585">
      <w:pPr>
        <w:pStyle w:val="Bezmezer"/>
      </w:pPr>
    </w:p>
    <w:p w14:paraId="2AC0DB55" w14:textId="77777777" w:rsidR="00B60DC8" w:rsidRDefault="00B60DC8" w:rsidP="00E50585">
      <w:pPr>
        <w:pStyle w:val="Bezmezer"/>
      </w:pPr>
    </w:p>
    <w:p w14:paraId="2CBC8EAE" w14:textId="77777777"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14:paraId="43AB1B3A" w14:textId="01D18F14" w:rsidR="00B60DC8" w:rsidRDefault="009A37B3" w:rsidP="00C244DE">
          <w:pPr>
            <w:pStyle w:val="autoi"/>
          </w:pPr>
          <w:r>
            <w:t>Silvie Quisová</w:t>
          </w:r>
        </w:p>
      </w:sdtContent>
    </w:sdt>
    <w:p w14:paraId="75A46972" w14:textId="77777777" w:rsidR="00B60DC8" w:rsidRDefault="00B60DC8" w:rsidP="00E50585">
      <w:pPr>
        <w:pStyle w:val="Bezmezer"/>
      </w:pPr>
    </w:p>
    <w:p w14:paraId="3F6E21BE" w14:textId="77777777" w:rsidR="00B60DC8" w:rsidRDefault="00B60DC8" w:rsidP="00E50585">
      <w:pPr>
        <w:pStyle w:val="Bezmezer"/>
      </w:pPr>
    </w:p>
    <w:p w14:paraId="7F113C14" w14:textId="75B06701" w:rsidR="00B60DC8" w:rsidRDefault="00441ED7"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D9582E">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9A37B3">
            <w:rPr>
              <w:b/>
              <w:bCs/>
              <w:sz w:val="27"/>
              <w:szCs w:val="27"/>
            </w:rPr>
            <w:t>20</w:t>
          </w:r>
        </w:sdtContent>
      </w:sdt>
    </w:p>
    <w:p w14:paraId="7962D1B4" w14:textId="77777777" w:rsidR="00F61EE6" w:rsidRDefault="00F61EE6" w:rsidP="00E50585">
      <w:pPr>
        <w:pStyle w:val="Bezmezer"/>
      </w:pPr>
    </w:p>
    <w:p w14:paraId="4768FD42" w14:textId="77777777" w:rsidR="00E50585" w:rsidRDefault="00E50585" w:rsidP="00E50585">
      <w:pPr>
        <w:pStyle w:val="Bezmezer"/>
      </w:pPr>
    </w:p>
    <w:p w14:paraId="5F13EACA" w14:textId="77777777" w:rsidR="00ED00B2" w:rsidRDefault="00ED00B2" w:rsidP="00E50585">
      <w:pPr>
        <w:pStyle w:val="Bezmezer"/>
      </w:pPr>
    </w:p>
    <w:p w14:paraId="72B08916" w14:textId="77777777" w:rsidR="00E50585" w:rsidRDefault="00E50585" w:rsidP="00E50585">
      <w:pPr>
        <w:pStyle w:val="Bezmezer"/>
      </w:pPr>
    </w:p>
    <w:p w14:paraId="1A231FBA" w14:textId="77777777"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14:paraId="5084DBF7" w14:textId="77777777" w:rsidR="00ED00B2" w:rsidRDefault="00ED00B2" w:rsidP="00ED00B2">
          <w:pPr>
            <w:pStyle w:val="Normlnweb"/>
            <w:spacing w:before="0" w:after="0"/>
            <w:ind w:firstLine="0"/>
            <w:jc w:val="center"/>
            <w:rPr>
              <w:b/>
              <w:bCs/>
              <w:sz w:val="27"/>
              <w:szCs w:val="27"/>
            </w:rPr>
          </w:pPr>
        </w:p>
        <w:p w14:paraId="13F771D1" w14:textId="5B8EF3C4" w:rsidR="00ED00B2" w:rsidRDefault="004824F2" w:rsidP="00ED00B2">
          <w:pPr>
            <w:pStyle w:val="Normlnweb"/>
            <w:spacing w:before="0" w:after="0"/>
            <w:ind w:firstLine="0"/>
            <w:jc w:val="center"/>
          </w:pPr>
          <w:r>
            <w:rPr>
              <w:noProof/>
            </w:rPr>
            <w:drawing>
              <wp:inline distT="0" distB="0" distL="0" distR="0" wp14:anchorId="162A7ABA" wp14:editId="19E7B5EE">
                <wp:extent cx="1800000" cy="646697"/>
                <wp:effectExtent l="0" t="0" r="0" b="127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znacka-hlavni-horizo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646697"/>
                        </a:xfrm>
                        <a:prstGeom prst="rect">
                          <a:avLst/>
                        </a:prstGeom>
                      </pic:spPr>
                    </pic:pic>
                  </a:graphicData>
                </a:graphic>
              </wp:inline>
            </w:drawing>
          </w:r>
        </w:p>
        <w:p w14:paraId="16D625A9" w14:textId="77777777" w:rsidR="00ED00B2" w:rsidRDefault="00441ED7" w:rsidP="00ED00B2">
          <w:pPr>
            <w:pStyle w:val="Normlnweb"/>
            <w:spacing w:after="0"/>
            <w:jc w:val="center"/>
          </w:pPr>
        </w:p>
      </w:sdtContent>
    </w:sdt>
    <w:p w14:paraId="420858A5" w14:textId="77777777" w:rsidR="00717801" w:rsidRDefault="001B16A5">
      <w:pPr>
        <w:sectPr w:rsidR="00717801" w:rsidSect="006A4C4F">
          <w:headerReference w:type="even" r:id="rId14"/>
          <w:footerReference w:type="even" r:id="rId15"/>
          <w:footerReference w:type="first" r:id="rId16"/>
          <w:pgSz w:w="11906" w:h="16838" w:code="9"/>
          <w:pgMar w:top="1440" w:right="1440" w:bottom="1440" w:left="1800" w:header="709" w:footer="709" w:gutter="0"/>
          <w:cols w:space="708"/>
          <w:formProt w:val="0"/>
          <w:docGrid w:linePitch="360"/>
        </w:sectPr>
      </w:pPr>
      <w:r>
        <w:br w:type="page"/>
      </w: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14:paraId="40A64F13" w14:textId="77777777" w:rsidR="005633CC" w:rsidRPr="000C6359" w:rsidRDefault="005633CC">
              <w:pPr>
                <w:pStyle w:val="Nadpisobsahu"/>
                <w:rPr>
                  <w:color w:val="981E3A"/>
                </w:rPr>
              </w:pPr>
              <w:r w:rsidRPr="000C6359">
                <w:rPr>
                  <w:color w:val="981E3A"/>
                </w:rPr>
                <w:t>Obsah</w:t>
              </w:r>
            </w:p>
            <w:p w14:paraId="2F528162" w14:textId="02AA72DD" w:rsidR="00812729" w:rsidRDefault="005633CC">
              <w:pPr>
                <w:pStyle w:val="Obsah1"/>
                <w:tabs>
                  <w:tab w:val="left" w:pos="480"/>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30788775" w:history="1">
                <w:r w:rsidR="00812729" w:rsidRPr="001B59D7">
                  <w:rPr>
                    <w:rStyle w:val="Hypertextovodkaz"/>
                    <w:noProof/>
                  </w:rPr>
                  <w:t>1</w:t>
                </w:r>
                <w:r w:rsidR="00812729">
                  <w:rPr>
                    <w:rFonts w:asciiTheme="minorHAnsi" w:eastAsiaTheme="minorEastAsia" w:hAnsiTheme="minorHAnsi"/>
                    <w:caps w:val="0"/>
                    <w:noProof/>
                    <w:sz w:val="22"/>
                    <w:lang w:eastAsia="cs-CZ"/>
                  </w:rPr>
                  <w:tab/>
                </w:r>
                <w:r w:rsidR="00812729" w:rsidRPr="001B59D7">
                  <w:rPr>
                    <w:rStyle w:val="Hypertextovodkaz"/>
                    <w:noProof/>
                  </w:rPr>
                  <w:t>nácvik vedení poradenského rozhovoru</w:t>
                </w:r>
                <w:r w:rsidR="00812729">
                  <w:rPr>
                    <w:noProof/>
                    <w:webHidden/>
                  </w:rPr>
                  <w:tab/>
                </w:r>
                <w:r w:rsidR="00812729">
                  <w:rPr>
                    <w:noProof/>
                    <w:webHidden/>
                  </w:rPr>
                  <w:fldChar w:fldCharType="begin"/>
                </w:r>
                <w:r w:rsidR="00812729">
                  <w:rPr>
                    <w:noProof/>
                    <w:webHidden/>
                  </w:rPr>
                  <w:instrText xml:space="preserve"> PAGEREF _Toc30788775 \h </w:instrText>
                </w:r>
                <w:r w:rsidR="00812729">
                  <w:rPr>
                    <w:noProof/>
                    <w:webHidden/>
                  </w:rPr>
                </w:r>
                <w:r w:rsidR="00812729">
                  <w:rPr>
                    <w:noProof/>
                    <w:webHidden/>
                  </w:rPr>
                  <w:fldChar w:fldCharType="separate"/>
                </w:r>
                <w:r w:rsidR="00812729">
                  <w:rPr>
                    <w:noProof/>
                    <w:webHidden/>
                  </w:rPr>
                  <w:t>3</w:t>
                </w:r>
                <w:r w:rsidR="00812729">
                  <w:rPr>
                    <w:noProof/>
                    <w:webHidden/>
                  </w:rPr>
                  <w:fldChar w:fldCharType="end"/>
                </w:r>
              </w:hyperlink>
            </w:p>
            <w:p w14:paraId="0B3A5DFA" w14:textId="2B8EC824" w:rsidR="00812729" w:rsidRDefault="00441ED7">
              <w:pPr>
                <w:pStyle w:val="Obsah1"/>
                <w:tabs>
                  <w:tab w:val="right" w:leader="dot" w:pos="8656"/>
                </w:tabs>
                <w:rPr>
                  <w:rFonts w:asciiTheme="minorHAnsi" w:eastAsiaTheme="minorEastAsia" w:hAnsiTheme="minorHAnsi"/>
                  <w:caps w:val="0"/>
                  <w:noProof/>
                  <w:sz w:val="22"/>
                  <w:lang w:eastAsia="cs-CZ"/>
                </w:rPr>
              </w:pPr>
              <w:hyperlink w:anchor="_Toc30788776" w:history="1">
                <w:r w:rsidR="00812729" w:rsidRPr="001B59D7">
                  <w:rPr>
                    <w:rStyle w:val="Hypertextovodkaz"/>
                    <w:noProof/>
                  </w:rPr>
                  <w:t>Použitá Literatura</w:t>
                </w:r>
                <w:r w:rsidR="00812729">
                  <w:rPr>
                    <w:noProof/>
                    <w:webHidden/>
                  </w:rPr>
                  <w:tab/>
                </w:r>
                <w:r w:rsidR="00812729">
                  <w:rPr>
                    <w:noProof/>
                    <w:webHidden/>
                  </w:rPr>
                  <w:fldChar w:fldCharType="begin"/>
                </w:r>
                <w:r w:rsidR="00812729">
                  <w:rPr>
                    <w:noProof/>
                    <w:webHidden/>
                  </w:rPr>
                  <w:instrText xml:space="preserve"> PAGEREF _Toc30788776 \h </w:instrText>
                </w:r>
                <w:r w:rsidR="00812729">
                  <w:rPr>
                    <w:noProof/>
                    <w:webHidden/>
                  </w:rPr>
                </w:r>
                <w:r w:rsidR="00812729">
                  <w:rPr>
                    <w:noProof/>
                    <w:webHidden/>
                  </w:rPr>
                  <w:fldChar w:fldCharType="separate"/>
                </w:r>
                <w:r w:rsidR="00812729">
                  <w:rPr>
                    <w:noProof/>
                    <w:webHidden/>
                  </w:rPr>
                  <w:t>8</w:t>
                </w:r>
                <w:r w:rsidR="00812729">
                  <w:rPr>
                    <w:noProof/>
                    <w:webHidden/>
                  </w:rPr>
                  <w:fldChar w:fldCharType="end"/>
                </w:r>
              </w:hyperlink>
            </w:p>
            <w:p w14:paraId="5933FD56" w14:textId="2BA35637" w:rsidR="00812729" w:rsidRDefault="00441ED7">
              <w:pPr>
                <w:pStyle w:val="Obsah1"/>
                <w:tabs>
                  <w:tab w:val="right" w:leader="dot" w:pos="8656"/>
                </w:tabs>
                <w:rPr>
                  <w:rFonts w:asciiTheme="minorHAnsi" w:eastAsiaTheme="minorEastAsia" w:hAnsiTheme="minorHAnsi"/>
                  <w:caps w:val="0"/>
                  <w:noProof/>
                  <w:sz w:val="22"/>
                  <w:lang w:eastAsia="cs-CZ"/>
                </w:rPr>
              </w:pPr>
              <w:hyperlink w:anchor="_Toc30788777" w:history="1">
                <w:r w:rsidR="00812729" w:rsidRPr="001B59D7">
                  <w:rPr>
                    <w:rStyle w:val="Hypertextovodkaz"/>
                    <w:noProof/>
                  </w:rPr>
                  <w:t>Přehled dostupných ikon</w:t>
                </w:r>
                <w:r w:rsidR="00812729">
                  <w:rPr>
                    <w:noProof/>
                    <w:webHidden/>
                  </w:rPr>
                  <w:tab/>
                </w:r>
                <w:r w:rsidR="00812729">
                  <w:rPr>
                    <w:noProof/>
                    <w:webHidden/>
                  </w:rPr>
                  <w:fldChar w:fldCharType="begin"/>
                </w:r>
                <w:r w:rsidR="00812729">
                  <w:rPr>
                    <w:noProof/>
                    <w:webHidden/>
                  </w:rPr>
                  <w:instrText xml:space="preserve"> PAGEREF _Toc30788777 \h </w:instrText>
                </w:r>
                <w:r w:rsidR="00812729">
                  <w:rPr>
                    <w:noProof/>
                    <w:webHidden/>
                  </w:rPr>
                </w:r>
                <w:r w:rsidR="00812729">
                  <w:rPr>
                    <w:noProof/>
                    <w:webHidden/>
                  </w:rPr>
                  <w:fldChar w:fldCharType="separate"/>
                </w:r>
                <w:r w:rsidR="00812729">
                  <w:rPr>
                    <w:noProof/>
                    <w:webHidden/>
                  </w:rPr>
                  <w:t>9</w:t>
                </w:r>
                <w:r w:rsidR="00812729">
                  <w:rPr>
                    <w:noProof/>
                    <w:webHidden/>
                  </w:rPr>
                  <w:fldChar w:fldCharType="end"/>
                </w:r>
              </w:hyperlink>
            </w:p>
            <w:p w14:paraId="462741A1" w14:textId="3A8AAAF4" w:rsidR="005633CC" w:rsidRDefault="005633CC">
              <w:r>
                <w:rPr>
                  <w:b/>
                  <w:bCs/>
                </w:rPr>
                <w:fldChar w:fldCharType="end"/>
              </w:r>
            </w:p>
          </w:sdtContent>
        </w:sdt>
      </w:sdtContent>
    </w:sdt>
    <w:p w14:paraId="6B0D9514" w14:textId="6AC37ED5" w:rsidR="00B60DC8" w:rsidRPr="001B16A5" w:rsidRDefault="00B60DC8">
      <w:pPr>
        <w:rPr>
          <w:b/>
        </w:rPr>
      </w:pPr>
    </w:p>
    <w:sdt>
      <w:sdtPr>
        <w:id w:val="-890807699"/>
        <w:lock w:val="sdtContentLocked"/>
        <w:placeholder>
          <w:docPart w:val="DefaultPlaceholder_1081868574"/>
        </w:placeholder>
      </w:sdtPr>
      <w:sdtEndPr/>
      <w:sdtContent>
        <w:p w14:paraId="7DF7A60F" w14:textId="77777777" w:rsidR="0041362C" w:rsidRDefault="0041362C" w:rsidP="002976F6"/>
        <w:p w14:paraId="20AA7C1F" w14:textId="77777777" w:rsidR="0041362C" w:rsidRDefault="00441ED7" w:rsidP="002976F6">
          <w:pPr>
            <w:sectPr w:rsidR="0041362C" w:rsidSect="006A4C4F">
              <w:headerReference w:type="even" r:id="rId17"/>
              <w:headerReference w:type="default" r:id="rId18"/>
              <w:footerReference w:type="even" r:id="rId19"/>
              <w:footerReference w:type="default" r:id="rId20"/>
              <w:pgSz w:w="11906" w:h="16838" w:code="9"/>
              <w:pgMar w:top="1440" w:right="1440" w:bottom="1440" w:left="1800" w:header="709" w:footer="709" w:gutter="0"/>
              <w:cols w:space="708"/>
              <w:formProt w:val="0"/>
              <w:docGrid w:linePitch="360"/>
            </w:sectPr>
          </w:pPr>
        </w:p>
      </w:sdtContent>
    </w:sdt>
    <w:p w14:paraId="1831F3CD" w14:textId="2EF064B0" w:rsidR="00F27CDE" w:rsidRDefault="00EA58EE" w:rsidP="001B4EEC">
      <w:pPr>
        <w:pStyle w:val="Nadpis1"/>
      </w:pPr>
      <w:bookmarkStart w:id="1" w:name="_Toc30788775"/>
      <w:r>
        <w:rPr>
          <w:noProof/>
        </w:rPr>
        <w:lastRenderedPageBreak/>
        <w:t xml:space="preserve">nácvik </w:t>
      </w:r>
      <w:r w:rsidR="00984E4F">
        <w:rPr>
          <w:noProof/>
        </w:rPr>
        <w:t xml:space="preserve">vedení </w:t>
      </w:r>
      <w:r>
        <w:rPr>
          <w:noProof/>
        </w:rPr>
        <w:t>poradenského rozhovoru</w:t>
      </w:r>
      <w:bookmarkEnd w:id="1"/>
    </w:p>
    <w:p w14:paraId="05A244B5" w14:textId="468D1002" w:rsidR="00213E90" w:rsidRPr="004B005B" w:rsidRDefault="00213E90" w:rsidP="00213E90">
      <w:pPr>
        <w:pStyle w:val="parNadpisPrvkuCerveny"/>
      </w:pPr>
      <w:r w:rsidRPr="004B005B">
        <w:t>Průvodce studiem</w:t>
      </w:r>
      <w:r>
        <w:t xml:space="preserve"> – studijní předpoklady</w:t>
      </w:r>
    </w:p>
    <w:p w14:paraId="3D327F23"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573F21DA" wp14:editId="2C029704">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5444212" w14:textId="5B629474" w:rsidR="00213E90" w:rsidRDefault="0089741C" w:rsidP="00213E90">
      <w:pPr>
        <w:pStyle w:val="Tlotextu"/>
      </w:pPr>
      <w:r>
        <w:t xml:space="preserve">Materiál je určen </w:t>
      </w:r>
      <w:r w:rsidR="00EA58EE">
        <w:t xml:space="preserve">posluchačům oboru Sociální patologie a prevence </w:t>
      </w:r>
      <w:r>
        <w:t>kombinované</w:t>
      </w:r>
      <w:r w:rsidR="00EA58EE">
        <w:t>ho</w:t>
      </w:r>
      <w:r>
        <w:t xml:space="preserve"> studi</w:t>
      </w:r>
      <w:r w:rsidR="00EA58EE">
        <w:t>a</w:t>
      </w:r>
      <w:r>
        <w:t xml:space="preserve"> Slezské univerzity v Opavě v prostředí </w:t>
      </w:r>
      <w:r w:rsidR="00EA58EE">
        <w:t>IS SLU</w:t>
      </w:r>
      <w:r>
        <w:t>.</w:t>
      </w:r>
    </w:p>
    <w:p w14:paraId="212406BF" w14:textId="59279E84" w:rsidR="00984E4F" w:rsidRDefault="00984E4F" w:rsidP="00213E90">
      <w:pPr>
        <w:pStyle w:val="Tlotextu"/>
      </w:pPr>
      <w:r>
        <w:t>Video s ukázkami vedení poradenského rozhovoru s klientem. Lze využít pro vedení výkladu, demonstraci vedení rozhovoru, nácviku rozhovoru.</w:t>
      </w:r>
    </w:p>
    <w:p w14:paraId="027D7A5A" w14:textId="4DA07E8F" w:rsidR="0089741C" w:rsidRDefault="0089741C" w:rsidP="00213E90">
      <w:pPr>
        <w:pStyle w:val="Tlotextu"/>
      </w:pPr>
      <w:r>
        <w:t xml:space="preserve">Základní předpoklady: </w:t>
      </w:r>
      <w:r w:rsidR="00EA58EE">
        <w:t xml:space="preserve">znalost efektivních strategií v oblasti verbální a neverbální komunikace, poradenského přístupu v sociální práci, </w:t>
      </w:r>
      <w:r>
        <w:t xml:space="preserve">přístup do </w:t>
      </w:r>
      <w:r w:rsidR="00EA58EE">
        <w:t>I</w:t>
      </w:r>
      <w:r>
        <w:t>S</w:t>
      </w:r>
      <w:r w:rsidR="00EA58EE">
        <w:t xml:space="preserve"> SLU</w:t>
      </w:r>
      <w:r>
        <w:t>, základní orientace v </w:t>
      </w:r>
      <w:r w:rsidR="00EA58EE">
        <w:t>I</w:t>
      </w:r>
      <w:r>
        <w:t xml:space="preserve">S </w:t>
      </w:r>
      <w:r w:rsidR="00EA58EE">
        <w:t xml:space="preserve">SLU </w:t>
      </w:r>
      <w:r>
        <w:t>výhodou, základní počítačová gramotnost zejména v oblasti používání internetu.</w:t>
      </w:r>
    </w:p>
    <w:p w14:paraId="36A79D02" w14:textId="77777777" w:rsidR="00213E90" w:rsidRDefault="00213E90" w:rsidP="00213E90">
      <w:pPr>
        <w:pStyle w:val="parUkonceniPrvku"/>
      </w:pPr>
    </w:p>
    <w:p w14:paraId="0C912574" w14:textId="5B199493" w:rsidR="0044632C" w:rsidRPr="004B005B" w:rsidRDefault="0044632C" w:rsidP="004B005B">
      <w:pPr>
        <w:pStyle w:val="parNadpisPrvkuCerveny"/>
      </w:pPr>
      <w:r w:rsidRPr="004B005B">
        <w:t xml:space="preserve">Rychlý </w:t>
      </w:r>
      <w:r w:rsidR="00213E90">
        <w:t xml:space="preserve">náhled </w:t>
      </w:r>
      <w:r w:rsidR="008F55D1">
        <w:t>studijního materiálu</w:t>
      </w:r>
    </w:p>
    <w:p w14:paraId="3756924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07CF3C5" w14:textId="1178876E" w:rsidR="00EA58EE" w:rsidRDefault="00EA58EE" w:rsidP="00EA58EE">
      <w:pPr>
        <w:pStyle w:val="Tlotextu"/>
      </w:pPr>
      <w:bookmarkStart w:id="2" w:name="_Hlk534721677"/>
      <w:r>
        <w:t xml:space="preserve">Video </w:t>
      </w:r>
      <w:r w:rsidR="002F1467">
        <w:t xml:space="preserve">– </w:t>
      </w:r>
      <w:r w:rsidR="00DB49A9">
        <w:t>2</w:t>
      </w:r>
      <w:r w:rsidR="002F1467">
        <w:t xml:space="preserve">. část </w:t>
      </w:r>
      <w:r>
        <w:t>se zaměřuje na nácvik vedení</w:t>
      </w:r>
      <w:r w:rsidRPr="008A2546">
        <w:t xml:space="preserve"> poradenského rozhovoru </w:t>
      </w:r>
      <w:r>
        <w:t>s klientem v sociálních službách</w:t>
      </w:r>
      <w:r w:rsidR="002F1467">
        <w:t xml:space="preserve"> ve fázi „</w:t>
      </w:r>
      <w:r w:rsidR="00DB49A9">
        <w:t>Dojednávání a vyjednávání</w:t>
      </w:r>
      <w:r w:rsidR="002F1467">
        <w:t>“</w:t>
      </w:r>
      <w:r>
        <w:t>. Video nabízí nácvik</w:t>
      </w:r>
      <w:r w:rsidRPr="008A2546">
        <w:t xml:space="preserve"> technik aktivního naslouchání </w:t>
      </w:r>
      <w:r w:rsidR="002F1467">
        <w:t>„</w:t>
      </w:r>
      <w:r w:rsidR="00DB49A9">
        <w:t>Objasnění“, „Parafrázování“ a „Zrcadlení</w:t>
      </w:r>
      <w:r w:rsidR="002F1467">
        <w:t>“</w:t>
      </w:r>
      <w:r w:rsidR="00DB49A9">
        <w:t xml:space="preserve">. </w:t>
      </w:r>
    </w:p>
    <w:bookmarkEnd w:id="2"/>
    <w:p w14:paraId="62C42C51" w14:textId="77777777" w:rsidR="00B76054" w:rsidRDefault="00B76054" w:rsidP="00B76054">
      <w:pPr>
        <w:pStyle w:val="parUkonceniPrvku"/>
      </w:pPr>
    </w:p>
    <w:p w14:paraId="1AE50542" w14:textId="7D86AA75" w:rsidR="0044632C" w:rsidRPr="004B005B" w:rsidRDefault="0044632C" w:rsidP="004B005B">
      <w:pPr>
        <w:pStyle w:val="parNadpisPrvkuCerveny"/>
      </w:pPr>
      <w:r w:rsidRPr="004B005B">
        <w:t xml:space="preserve">Cíle </w:t>
      </w:r>
      <w:r w:rsidR="008F55D1" w:rsidRPr="008F55D1">
        <w:t>STUDIJNÍHO MATERIÁLU</w:t>
      </w:r>
    </w:p>
    <w:p w14:paraId="5F0762AE" w14:textId="77777777"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1FFFCC0E" w14:textId="0D31D1E3" w:rsidR="000C6636" w:rsidRDefault="000C6636" w:rsidP="008F55D1">
      <w:pPr>
        <w:pStyle w:val="parOdrazky01"/>
      </w:pPr>
      <w:r>
        <w:t xml:space="preserve">Osvojení </w:t>
      </w:r>
      <w:r w:rsidR="002F1467">
        <w:t>si vedení fáze p</w:t>
      </w:r>
      <w:r>
        <w:t>oradenského rozhovoru</w:t>
      </w:r>
      <w:r w:rsidR="00B45881">
        <w:t xml:space="preserve"> „Dojednávání a vyjednávání“</w:t>
      </w:r>
      <w:r w:rsidR="002F1467">
        <w:t>.</w:t>
      </w:r>
      <w:r>
        <w:t xml:space="preserve"> </w:t>
      </w:r>
    </w:p>
    <w:p w14:paraId="3F851C80" w14:textId="5621332B" w:rsidR="00A803C2" w:rsidRDefault="000C6636" w:rsidP="008F55D1">
      <w:pPr>
        <w:pStyle w:val="parOdrazky01"/>
      </w:pPr>
      <w:r>
        <w:t xml:space="preserve">Osvojení </w:t>
      </w:r>
      <w:r w:rsidR="002F1467">
        <w:t xml:space="preserve">si </w:t>
      </w:r>
      <w:r>
        <w:t xml:space="preserve">využití technik aktivního naslouchání </w:t>
      </w:r>
      <w:r w:rsidR="002F1467">
        <w:t xml:space="preserve">– </w:t>
      </w:r>
      <w:r w:rsidR="00B45881">
        <w:t xml:space="preserve">„Objasnění“, „Parafrázování“ a „Zrcadlení“ </w:t>
      </w:r>
      <w:r>
        <w:t>během poradenského rozhovoru.</w:t>
      </w:r>
    </w:p>
    <w:p w14:paraId="297D33AD" w14:textId="77777777" w:rsidR="00CF098A" w:rsidRPr="00CF098A" w:rsidRDefault="00CF098A" w:rsidP="00CF098A">
      <w:pPr>
        <w:pStyle w:val="parUkonceniPrvku"/>
      </w:pPr>
    </w:p>
    <w:p w14:paraId="74059878" w14:textId="1AF482CF" w:rsidR="0044632C" w:rsidRPr="004B005B" w:rsidRDefault="0044632C" w:rsidP="004B005B">
      <w:pPr>
        <w:pStyle w:val="parNadpisPrvkuCerveny"/>
      </w:pPr>
      <w:r w:rsidRPr="004B005B">
        <w:t xml:space="preserve">Klíčová </w:t>
      </w:r>
      <w:r w:rsidR="008F55D1" w:rsidRPr="008F55D1">
        <w:t>STUDIJNÍHO MATERIÁLU</w:t>
      </w:r>
    </w:p>
    <w:p w14:paraId="15B71993" w14:textId="77777777"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0BCBD89F" w14:textId="064F9088" w:rsidR="00CF098A" w:rsidRPr="00CF098A" w:rsidRDefault="000C6636" w:rsidP="00CF098A">
      <w:pPr>
        <w:pStyle w:val="Tlotextu"/>
        <w:rPr>
          <w:b/>
        </w:rPr>
      </w:pPr>
      <w:r>
        <w:t xml:space="preserve">Poradenský rozhovor, </w:t>
      </w:r>
      <w:r w:rsidR="00372FB9">
        <w:t xml:space="preserve">fáze rozhovoru, techniky aktivního naslouchání, </w:t>
      </w:r>
      <w:r w:rsidR="00B45881">
        <w:t>objasnění, parafrázování, zrcadlení</w:t>
      </w:r>
      <w:r w:rsidR="002F1467">
        <w:t>.</w:t>
      </w:r>
    </w:p>
    <w:p w14:paraId="00DBEE30" w14:textId="547DAB6A" w:rsidR="00B76054" w:rsidRDefault="00B76054" w:rsidP="00B76054">
      <w:pPr>
        <w:pStyle w:val="parUkonceniPrvku"/>
      </w:pPr>
    </w:p>
    <w:p w14:paraId="26315EA0" w14:textId="77777777" w:rsidR="008F55D1" w:rsidRPr="004B005B" w:rsidRDefault="008F55D1" w:rsidP="008F55D1">
      <w:pPr>
        <w:pStyle w:val="parNadpisPrvkuCerveny"/>
      </w:pPr>
      <w:r w:rsidRPr="004B005B">
        <w:lastRenderedPageBreak/>
        <w:t>Čas potřebný ke studiu</w:t>
      </w:r>
    </w:p>
    <w:p w14:paraId="4F07F2EC" w14:textId="77777777" w:rsidR="008F55D1" w:rsidRDefault="008F55D1" w:rsidP="008F55D1">
      <w:pPr>
        <w:framePr w:w="624" w:h="624" w:hRule="exact" w:hSpace="170" w:wrap="around" w:vAnchor="text" w:hAnchor="page" w:xAlign="outside" w:y="-622" w:anchorLock="1"/>
        <w:jc w:val="both"/>
      </w:pPr>
      <w:r>
        <w:rPr>
          <w:noProof/>
          <w:lang w:eastAsia="cs-CZ"/>
        </w:rPr>
        <w:drawing>
          <wp:inline distT="0" distB="0" distL="0" distR="0" wp14:anchorId="012DA272" wp14:editId="4EBD8D89">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7EFF168E" w14:textId="4DB455DF" w:rsidR="008F55D1" w:rsidRDefault="00B75879" w:rsidP="008F55D1">
      <w:pPr>
        <w:pStyle w:val="Tlotextu"/>
      </w:pPr>
      <w:r>
        <w:t>Stopáž studijního materiálu:</w:t>
      </w:r>
      <w:r w:rsidR="003564F4">
        <w:t xml:space="preserve"> 0:</w:t>
      </w:r>
      <w:r w:rsidR="00747CC3">
        <w:t>18:4</w:t>
      </w:r>
      <w:r w:rsidR="00091E10">
        <w:t>2</w:t>
      </w:r>
      <w:r w:rsidR="003564F4">
        <w:t xml:space="preserve"> [h:mm:ss]</w:t>
      </w:r>
    </w:p>
    <w:p w14:paraId="01D620B5" w14:textId="6CE406A5" w:rsidR="00CF098A" w:rsidRPr="00CF098A" w:rsidRDefault="00B75879" w:rsidP="003564F4">
      <w:pPr>
        <w:pStyle w:val="Tlotextu"/>
        <w:rPr>
          <w:b/>
        </w:rPr>
      </w:pPr>
      <w:r>
        <w:t>Doporučený čas ke studiu</w:t>
      </w:r>
      <w:r w:rsidR="003564F4">
        <w:t xml:space="preserve"> včetně odhadu nácviku v</w:t>
      </w:r>
      <w:r w:rsidR="000C6636">
        <w:t> I</w:t>
      </w:r>
      <w:r w:rsidR="003564F4">
        <w:t>S</w:t>
      </w:r>
      <w:r w:rsidR="000C6636">
        <w:t xml:space="preserve"> SLU</w:t>
      </w:r>
      <w:r>
        <w:t>:</w:t>
      </w:r>
      <w:r w:rsidR="003564F4">
        <w:t xml:space="preserve"> cca. </w:t>
      </w:r>
      <w:r w:rsidR="007F0D7D">
        <w:t>120</w:t>
      </w:r>
      <w:r w:rsidR="003564F4">
        <w:t xml:space="preserve"> min.</w:t>
      </w:r>
    </w:p>
    <w:p w14:paraId="1B114916" w14:textId="273E7480" w:rsidR="008F55D1" w:rsidRDefault="008F55D1" w:rsidP="008F55D1">
      <w:pPr>
        <w:pStyle w:val="parUkonceniPrvku"/>
      </w:pPr>
    </w:p>
    <w:p w14:paraId="2F244CCD" w14:textId="776C65B5" w:rsidR="00AE1F58" w:rsidRPr="004B005B" w:rsidRDefault="00AE1F58" w:rsidP="00AE1F58">
      <w:pPr>
        <w:pStyle w:val="parNadpisPrvkuCerveny"/>
      </w:pPr>
      <w:r>
        <w:t>K ZAPAMATOVÁNÍ</w:t>
      </w:r>
    </w:p>
    <w:p w14:paraId="1EA30F85" w14:textId="47A8BB58" w:rsidR="00AE1F58" w:rsidRDefault="00AE1F58" w:rsidP="00AE1F58">
      <w:pPr>
        <w:framePr w:w="624" w:h="624" w:hRule="exact" w:hSpace="170" w:wrap="around" w:vAnchor="text" w:hAnchor="page" w:xAlign="outside" w:y="-622" w:anchorLock="1"/>
        <w:jc w:val="both"/>
      </w:pPr>
      <w:r>
        <w:rPr>
          <w:noProof/>
          <w:lang w:eastAsia="cs-CZ"/>
        </w:rPr>
        <w:drawing>
          <wp:inline distT="0" distB="0" distL="0" distR="0" wp14:anchorId="2F27FF07" wp14:editId="2C6F8423">
            <wp:extent cx="381635" cy="381635"/>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5CEDD551" w14:textId="77777777" w:rsidR="00E74D43" w:rsidRDefault="00E74D43" w:rsidP="00E74D43">
      <w:pPr>
        <w:pStyle w:val="Tlotextu"/>
      </w:pPr>
      <w:r w:rsidRPr="00E74D43">
        <w:rPr>
          <w:b/>
          <w:bCs/>
        </w:rPr>
        <w:t xml:space="preserve">Fáze rozhovoru </w:t>
      </w:r>
      <w:r>
        <w:t>podle Úlehly (2005):</w:t>
      </w:r>
    </w:p>
    <w:p w14:paraId="2B1D744C" w14:textId="77777777" w:rsidR="00E74D43" w:rsidRDefault="00E74D43" w:rsidP="00E74D43">
      <w:pPr>
        <w:pStyle w:val="Tlotextu"/>
      </w:pPr>
      <w:r>
        <w:t>•</w:t>
      </w:r>
      <w:r>
        <w:tab/>
      </w:r>
      <w:r w:rsidRPr="00E74D43">
        <w:rPr>
          <w:b/>
          <w:bCs/>
        </w:rPr>
        <w:t>příprava</w:t>
      </w:r>
      <w:r>
        <w:t xml:space="preserve"> – vše co se děje před příchodem klienta, úkolem pracovníka v této fázi je vědět, co je zač a čím pomáhá;</w:t>
      </w:r>
    </w:p>
    <w:p w14:paraId="2403425B" w14:textId="77777777" w:rsidR="00E74D43" w:rsidRDefault="00E74D43" w:rsidP="00E74D43">
      <w:pPr>
        <w:pStyle w:val="Tlotextu"/>
      </w:pPr>
      <w:r>
        <w:t>•</w:t>
      </w:r>
      <w:r>
        <w:tab/>
      </w:r>
      <w:r w:rsidRPr="00E74D43">
        <w:rPr>
          <w:b/>
          <w:bCs/>
        </w:rPr>
        <w:t>otevření</w:t>
      </w:r>
      <w:r>
        <w:t xml:space="preserve"> – společná práce s klientem, pracovník vytváří bezpečí pro klienta;</w:t>
      </w:r>
    </w:p>
    <w:p w14:paraId="2C15601F" w14:textId="77777777" w:rsidR="00E74D43" w:rsidRDefault="00E74D43" w:rsidP="00E74D43">
      <w:pPr>
        <w:pStyle w:val="Tlotextu"/>
      </w:pPr>
      <w:r>
        <w:t>•</w:t>
      </w:r>
      <w:r>
        <w:tab/>
      </w:r>
      <w:r w:rsidRPr="00E74D43">
        <w:rPr>
          <w:b/>
          <w:bCs/>
        </w:rPr>
        <w:t xml:space="preserve">dojednávání </w:t>
      </w:r>
      <w:r>
        <w:t>– cílem je, aby pracovníkovi i klientovi bylo jasné, co pracovník může nabídnout a co si klient přeje;</w:t>
      </w:r>
    </w:p>
    <w:p w14:paraId="4B154E8B" w14:textId="77777777" w:rsidR="00E74D43" w:rsidRDefault="00E74D43" w:rsidP="00E74D43">
      <w:pPr>
        <w:pStyle w:val="Tlotextu"/>
      </w:pPr>
      <w:r>
        <w:t>•</w:t>
      </w:r>
      <w:r>
        <w:tab/>
      </w:r>
      <w:r w:rsidRPr="00E74D43">
        <w:rPr>
          <w:b/>
          <w:bCs/>
        </w:rPr>
        <w:t>průběh rozhovoru</w:t>
      </w:r>
      <w:r>
        <w:t xml:space="preserve"> – jde o dosažení společného cíle vyřešením problému;</w:t>
      </w:r>
    </w:p>
    <w:p w14:paraId="0B72F6B4" w14:textId="77777777" w:rsidR="00E74D43" w:rsidRDefault="00E74D43" w:rsidP="00E74D43">
      <w:pPr>
        <w:pStyle w:val="Tlotextu"/>
      </w:pPr>
      <w:r>
        <w:t>•</w:t>
      </w:r>
      <w:r>
        <w:tab/>
      </w:r>
      <w:r w:rsidRPr="00E74D43">
        <w:rPr>
          <w:b/>
          <w:bCs/>
        </w:rPr>
        <w:t xml:space="preserve">ukončení </w:t>
      </w:r>
      <w:r>
        <w:t>– ověření úspěchu a zhodnocení společné práce;</w:t>
      </w:r>
    </w:p>
    <w:p w14:paraId="51106164" w14:textId="3D9B36D1" w:rsidR="00E74D43" w:rsidRDefault="00E74D43" w:rsidP="00E74D43">
      <w:pPr>
        <w:pStyle w:val="Tlotextu"/>
      </w:pPr>
      <w:r>
        <w:t>•</w:t>
      </w:r>
      <w:r>
        <w:tab/>
      </w:r>
      <w:r w:rsidRPr="00E74D43">
        <w:rPr>
          <w:b/>
          <w:bCs/>
        </w:rPr>
        <w:t>příprava</w:t>
      </w:r>
      <w:r>
        <w:t xml:space="preserve"> – další vzdělávání pracovníka, seberozvoj, supervize a příprava pracovníka na práci s klientem.</w:t>
      </w:r>
    </w:p>
    <w:p w14:paraId="6DDFC9CE" w14:textId="526A3BB2" w:rsidR="00B45881" w:rsidRDefault="00B45881" w:rsidP="00B45881">
      <w:pPr>
        <w:pStyle w:val="Tlotextu"/>
      </w:pPr>
      <w:bookmarkStart w:id="3" w:name="_Hlk30788151"/>
      <w:r>
        <w:t>V rámci video ukázek budou fáze poradenského rozhovoru členěny takto:</w:t>
      </w:r>
    </w:p>
    <w:p w14:paraId="3D4DCE4F" w14:textId="77777777" w:rsidR="00B45881" w:rsidRDefault="00B45881" w:rsidP="00B45881">
      <w:pPr>
        <w:pStyle w:val="Tlotextu"/>
      </w:pPr>
      <w:r>
        <w:t>1.</w:t>
      </w:r>
      <w:r>
        <w:tab/>
        <w:t>fáze – Příprava na jednání</w:t>
      </w:r>
    </w:p>
    <w:p w14:paraId="6CF08AE2" w14:textId="77777777" w:rsidR="00B45881" w:rsidRDefault="00B45881" w:rsidP="00B45881">
      <w:pPr>
        <w:pStyle w:val="Tlotextu"/>
      </w:pPr>
      <w:r>
        <w:t>2.</w:t>
      </w:r>
      <w:r>
        <w:tab/>
        <w:t>fáze – Otevření jednání</w:t>
      </w:r>
    </w:p>
    <w:p w14:paraId="630CE64D" w14:textId="77777777" w:rsidR="00B45881" w:rsidRDefault="00B45881" w:rsidP="00B45881">
      <w:pPr>
        <w:pStyle w:val="Tlotextu"/>
      </w:pPr>
      <w:r>
        <w:t>3.</w:t>
      </w:r>
      <w:r>
        <w:tab/>
        <w:t>fáze – Dojednávání a vyjasňování</w:t>
      </w:r>
    </w:p>
    <w:p w14:paraId="00EC0EE3" w14:textId="77777777" w:rsidR="00B45881" w:rsidRDefault="00B45881" w:rsidP="00B45881">
      <w:pPr>
        <w:pStyle w:val="Tlotextu"/>
      </w:pPr>
      <w:r>
        <w:t>4.</w:t>
      </w:r>
      <w:r>
        <w:tab/>
        <w:t>fáze – Ukončení jednání</w:t>
      </w:r>
    </w:p>
    <w:p w14:paraId="0692C606" w14:textId="7B03D80D" w:rsidR="00B45881" w:rsidRDefault="00B45881" w:rsidP="00B45881">
      <w:pPr>
        <w:pStyle w:val="Tlotextu"/>
      </w:pPr>
      <w:r>
        <w:t>5.</w:t>
      </w:r>
      <w:r>
        <w:tab/>
        <w:t>fáze – Reflexe</w:t>
      </w:r>
    </w:p>
    <w:bookmarkEnd w:id="3"/>
    <w:p w14:paraId="72302E14" w14:textId="77777777" w:rsidR="00B45881" w:rsidRDefault="00B45881" w:rsidP="00E74D43">
      <w:pPr>
        <w:pStyle w:val="Tlotextu"/>
      </w:pPr>
    </w:p>
    <w:p w14:paraId="6CEA5F44" w14:textId="77777777" w:rsidR="00AE1F58" w:rsidRPr="00E74D43" w:rsidRDefault="00B45881" w:rsidP="00AE1F58">
      <w:pPr>
        <w:pStyle w:val="Tlotextu"/>
        <w:rPr>
          <w:b/>
          <w:bCs/>
        </w:rPr>
      </w:pPr>
      <w:r>
        <w:rPr>
          <w:b/>
          <w:bCs/>
        </w:rPr>
        <w:t>3</w:t>
      </w:r>
      <w:r w:rsidR="00E74D43" w:rsidRPr="00E74D43">
        <w:rPr>
          <w:b/>
          <w:bCs/>
        </w:rPr>
        <w:t>. FÁZE PORADENSKÉHO ROZHOVORU –</w:t>
      </w:r>
      <w:r>
        <w:rPr>
          <w:b/>
          <w:bCs/>
        </w:rPr>
        <w:t xml:space="preserve"> DOJEDNÁVÁNÍ A VYJEDNÁVÁNÍ</w:t>
      </w:r>
    </w:p>
    <w:p w14:paraId="29E5C874" w14:textId="77777777" w:rsidR="00B45881" w:rsidRDefault="00B45881" w:rsidP="00B45881">
      <w:pPr>
        <w:pStyle w:val="Tlotextu"/>
      </w:pPr>
      <w:r>
        <w:t xml:space="preserve">Pracovník v této fázi pokračuje v technikách aktivního naslouchání – </w:t>
      </w:r>
      <w:r w:rsidRPr="00B45881">
        <w:rPr>
          <w:b/>
          <w:bCs/>
        </w:rPr>
        <w:t>objasnění, parafrázování, zrcadlení</w:t>
      </w:r>
      <w:r>
        <w:t xml:space="preserve">. Technikou objasnění pracovník získává informace, hledá nové souvislosti, klade otevřené otázky, případně uzavřené, zjišťovací, usměrňující apod. Technika </w:t>
      </w:r>
      <w:r>
        <w:lastRenderedPageBreak/>
        <w:t xml:space="preserve">parafrázování dává klientovi zpětnou vazbu o tom, že mu pracovník naslouchá a rozumí. Pracovník si ověřuje, zda jeho slova správně chápe. Pracovník říká klientovi vlastními slovy, co si myslí, že klient právě řekl, dává tím klientovi možnost, aby se přesněji vyjádřil. Pracovník vhodným použitým parafrázováním snižuje napětí v komunikaci. Technikou zrcadlení dává pracovník klientovi najevo, že chápe, jak se cítí, uznává, že jeho pocity jsou oprávněné, není potřeba je skrývat ani se za ně omlouvat či dokonce stydět (Plaňava, 2005). Tím, že pracovník pojmenuje, co druhý asi cítí, dává mu tím možnost jej poopravit. Pojmenování pocitů obvykle přináší klientovi úlevu. </w:t>
      </w:r>
    </w:p>
    <w:p w14:paraId="6F47D8D0" w14:textId="77777777" w:rsidR="00B45881" w:rsidRDefault="00B45881" w:rsidP="00B45881">
      <w:pPr>
        <w:pStyle w:val="Tlotextu"/>
      </w:pPr>
      <w:r>
        <w:t xml:space="preserve">V rámci fáze dojednávání a vyjasňování musí pracovník myslet na tzv. </w:t>
      </w:r>
      <w:r w:rsidRPr="00B45881">
        <w:rPr>
          <w:b/>
          <w:bCs/>
        </w:rPr>
        <w:t>aktivní informování</w:t>
      </w:r>
      <w:r>
        <w:t>. Aktivní informování předpokládá víru pracovníka ve schopnost klienta rozhodovat, co je pro něj dobré. Zplnomocňuje klienta k tomu, aby sám popsal svůj svět, svá přání a osobní cíle. Kladené otázky jsou postaveny tak, aby to byl sám klient, kdo zredukuje šíři svých osobních přání s ohledem na nabízené služby zařízení. Přibližuje pracovníkovi svět klienta, jeho vidění věcí a událostí, jeho potřeby a přání.</w:t>
      </w:r>
    </w:p>
    <w:p w14:paraId="32559920" w14:textId="77777777" w:rsidR="00B45881" w:rsidRPr="00B45881" w:rsidRDefault="00B45881" w:rsidP="00B45881">
      <w:pPr>
        <w:pStyle w:val="Tlotextu"/>
        <w:rPr>
          <w:i/>
          <w:iCs/>
        </w:rPr>
      </w:pPr>
      <w:r>
        <w:t>•</w:t>
      </w:r>
      <w:r>
        <w:tab/>
      </w:r>
      <w:r w:rsidRPr="00B45881">
        <w:rPr>
          <w:i/>
          <w:iCs/>
        </w:rPr>
        <w:t>Co potřebujete, aby se vám lépe žilo?</w:t>
      </w:r>
    </w:p>
    <w:p w14:paraId="18E03A51" w14:textId="77777777" w:rsidR="00B45881" w:rsidRPr="00B45881" w:rsidRDefault="00B45881" w:rsidP="00B45881">
      <w:pPr>
        <w:pStyle w:val="Tlotextu"/>
        <w:rPr>
          <w:i/>
          <w:iCs/>
        </w:rPr>
      </w:pPr>
      <w:r w:rsidRPr="00B45881">
        <w:rPr>
          <w:i/>
          <w:iCs/>
        </w:rPr>
        <w:t>•</w:t>
      </w:r>
      <w:r w:rsidRPr="00B45881">
        <w:rPr>
          <w:i/>
          <w:iCs/>
        </w:rPr>
        <w:tab/>
        <w:t>S čím potřebujete nejvíce pomoci?</w:t>
      </w:r>
    </w:p>
    <w:p w14:paraId="6D29F929" w14:textId="77777777" w:rsidR="00B45881" w:rsidRPr="00B45881" w:rsidRDefault="00B45881" w:rsidP="00B45881">
      <w:pPr>
        <w:pStyle w:val="Tlotextu"/>
        <w:rPr>
          <w:i/>
          <w:iCs/>
        </w:rPr>
      </w:pPr>
      <w:r w:rsidRPr="00B45881">
        <w:rPr>
          <w:i/>
          <w:iCs/>
        </w:rPr>
        <w:t>•</w:t>
      </w:r>
      <w:r w:rsidRPr="00B45881">
        <w:rPr>
          <w:i/>
          <w:iCs/>
        </w:rPr>
        <w:tab/>
        <w:t>Kdo nebo co vám pomáhá?</w:t>
      </w:r>
    </w:p>
    <w:p w14:paraId="7E487B86" w14:textId="77777777" w:rsidR="00B45881" w:rsidRPr="00B45881" w:rsidRDefault="00B45881" w:rsidP="00B45881">
      <w:pPr>
        <w:pStyle w:val="Tlotextu"/>
        <w:rPr>
          <w:i/>
          <w:iCs/>
        </w:rPr>
      </w:pPr>
      <w:r w:rsidRPr="00B45881">
        <w:rPr>
          <w:i/>
          <w:iCs/>
        </w:rPr>
        <w:t>•</w:t>
      </w:r>
      <w:r w:rsidRPr="00B45881">
        <w:rPr>
          <w:i/>
          <w:iCs/>
        </w:rPr>
        <w:tab/>
        <w:t>Na koho se ve svém okolí můžete spolehnout?</w:t>
      </w:r>
    </w:p>
    <w:p w14:paraId="3DB7B798" w14:textId="77777777" w:rsidR="00B45881" w:rsidRPr="00B45881" w:rsidRDefault="00B45881" w:rsidP="00B45881">
      <w:pPr>
        <w:pStyle w:val="Tlotextu"/>
        <w:rPr>
          <w:i/>
          <w:iCs/>
        </w:rPr>
      </w:pPr>
      <w:r w:rsidRPr="00B45881">
        <w:rPr>
          <w:i/>
          <w:iCs/>
        </w:rPr>
        <w:t>•</w:t>
      </w:r>
      <w:r w:rsidRPr="00B45881">
        <w:rPr>
          <w:i/>
          <w:iCs/>
        </w:rPr>
        <w:tab/>
        <w:t>Co vás zaujalo na nabízených službách naší organizace?</w:t>
      </w:r>
    </w:p>
    <w:p w14:paraId="4C0B1C0F" w14:textId="77777777" w:rsidR="00B45881" w:rsidRPr="00B45881" w:rsidRDefault="00B45881" w:rsidP="00B45881">
      <w:pPr>
        <w:pStyle w:val="Tlotextu"/>
        <w:rPr>
          <w:i/>
          <w:iCs/>
        </w:rPr>
      </w:pPr>
      <w:r w:rsidRPr="00B45881">
        <w:rPr>
          <w:i/>
          <w:iCs/>
        </w:rPr>
        <w:t>•</w:t>
      </w:r>
      <w:r w:rsidRPr="00B45881">
        <w:rPr>
          <w:i/>
          <w:iCs/>
        </w:rPr>
        <w:tab/>
        <w:t>Jak se vám dařilo celou svou situaci zvládat až doposud?</w:t>
      </w:r>
    </w:p>
    <w:p w14:paraId="61403D1F" w14:textId="77777777" w:rsidR="00B45881" w:rsidRPr="00B45881" w:rsidRDefault="00B45881" w:rsidP="00B45881">
      <w:pPr>
        <w:pStyle w:val="Tlotextu"/>
        <w:rPr>
          <w:i/>
          <w:iCs/>
        </w:rPr>
      </w:pPr>
      <w:r w:rsidRPr="00B45881">
        <w:rPr>
          <w:i/>
          <w:iCs/>
        </w:rPr>
        <w:t>•</w:t>
      </w:r>
      <w:r w:rsidRPr="00B45881">
        <w:rPr>
          <w:i/>
          <w:iCs/>
        </w:rPr>
        <w:tab/>
        <w:t>O jakých jiných možnostech řešení jste již uvažoval?</w:t>
      </w:r>
    </w:p>
    <w:p w14:paraId="7875A7A6" w14:textId="77777777" w:rsidR="00B45881" w:rsidRPr="00B45881" w:rsidRDefault="00B45881" w:rsidP="00B45881">
      <w:pPr>
        <w:pStyle w:val="Tlotextu"/>
        <w:rPr>
          <w:i/>
          <w:iCs/>
        </w:rPr>
      </w:pPr>
      <w:r w:rsidRPr="00B45881">
        <w:rPr>
          <w:i/>
          <w:iCs/>
        </w:rPr>
        <w:t>•</w:t>
      </w:r>
      <w:r w:rsidRPr="00B45881">
        <w:rPr>
          <w:i/>
          <w:iCs/>
        </w:rPr>
        <w:tab/>
        <w:t xml:space="preserve">Co jste už vyzkoušel, aby se vaše situace změnila? S jakým výsledkem? </w:t>
      </w:r>
    </w:p>
    <w:p w14:paraId="54AD7FE4" w14:textId="77777777" w:rsidR="00B45881" w:rsidRPr="00B45881" w:rsidRDefault="00B45881" w:rsidP="00B45881">
      <w:pPr>
        <w:pStyle w:val="Tlotextu"/>
        <w:rPr>
          <w:i/>
          <w:iCs/>
        </w:rPr>
      </w:pPr>
      <w:r w:rsidRPr="00B45881">
        <w:rPr>
          <w:i/>
          <w:iCs/>
        </w:rPr>
        <w:t>•</w:t>
      </w:r>
      <w:r w:rsidRPr="00B45881">
        <w:rPr>
          <w:i/>
          <w:iCs/>
        </w:rPr>
        <w:tab/>
        <w:t>Jaká řešení situace jsou pro vás přijatelná?</w:t>
      </w:r>
    </w:p>
    <w:p w14:paraId="1F103FF2" w14:textId="77777777" w:rsidR="00B45881" w:rsidRPr="00B45881" w:rsidRDefault="00B45881" w:rsidP="00B45881">
      <w:pPr>
        <w:pStyle w:val="Tlotextu"/>
        <w:rPr>
          <w:i/>
          <w:iCs/>
        </w:rPr>
      </w:pPr>
      <w:r w:rsidRPr="00B45881">
        <w:rPr>
          <w:i/>
          <w:iCs/>
        </w:rPr>
        <w:t>•</w:t>
      </w:r>
      <w:r w:rsidRPr="00B45881">
        <w:rPr>
          <w:i/>
          <w:iCs/>
        </w:rPr>
        <w:tab/>
        <w:t>Co ještě vás napadá, jak by se situace dala řešit?</w:t>
      </w:r>
    </w:p>
    <w:p w14:paraId="4D71F2E4" w14:textId="77777777" w:rsidR="00B45881" w:rsidRPr="00B45881" w:rsidRDefault="00B45881" w:rsidP="00B45881">
      <w:pPr>
        <w:pStyle w:val="Tlotextu"/>
        <w:rPr>
          <w:i/>
          <w:iCs/>
        </w:rPr>
      </w:pPr>
      <w:r w:rsidRPr="00B45881">
        <w:rPr>
          <w:i/>
          <w:iCs/>
        </w:rPr>
        <w:t>•</w:t>
      </w:r>
      <w:r w:rsidRPr="00B45881">
        <w:rPr>
          <w:i/>
          <w:iCs/>
        </w:rPr>
        <w:tab/>
        <w:t>O jaké řešení jste přemýšlel, ale bál jste se to vyzkoušet?</w:t>
      </w:r>
    </w:p>
    <w:p w14:paraId="64FF0615" w14:textId="77777777" w:rsidR="00B45881" w:rsidRDefault="00B45881" w:rsidP="00B45881">
      <w:pPr>
        <w:pStyle w:val="Tlotextu"/>
      </w:pPr>
    </w:p>
    <w:p w14:paraId="277FF5B6" w14:textId="11CF9E77" w:rsidR="00B45881" w:rsidRDefault="00B45881" w:rsidP="00B45881">
      <w:pPr>
        <w:pStyle w:val="Tlotextu"/>
      </w:pPr>
      <w:r>
        <w:t>V rámci aktivního informování dodržuje pracovník tyto zásady:</w:t>
      </w:r>
    </w:p>
    <w:p w14:paraId="73021BA2" w14:textId="77777777" w:rsidR="00B45881" w:rsidRDefault="00B45881" w:rsidP="00B45881">
      <w:pPr>
        <w:pStyle w:val="Tlotextu"/>
      </w:pPr>
      <w:r>
        <w:t>•</w:t>
      </w:r>
      <w:r>
        <w:tab/>
        <w:t>důsledně s klientem rozlišuje prostředky a cíle;</w:t>
      </w:r>
    </w:p>
    <w:p w14:paraId="32EB11DC" w14:textId="77777777" w:rsidR="00B45881" w:rsidRDefault="00B45881" w:rsidP="00B45881">
      <w:pPr>
        <w:pStyle w:val="Tlotextu"/>
      </w:pPr>
      <w:r>
        <w:t>•</w:t>
      </w:r>
      <w:r>
        <w:tab/>
        <w:t>dodržuje návaznost na předchozí témata;</w:t>
      </w:r>
    </w:p>
    <w:p w14:paraId="7F18F012" w14:textId="77777777" w:rsidR="00B45881" w:rsidRDefault="00B45881" w:rsidP="00B45881">
      <w:pPr>
        <w:pStyle w:val="Tlotextu"/>
      </w:pPr>
      <w:r>
        <w:t>•</w:t>
      </w:r>
      <w:r>
        <w:tab/>
        <w:t>předává informace po troškách a vždy znovu ověřuje, jak jim klient rozumí;</w:t>
      </w:r>
    </w:p>
    <w:p w14:paraId="7ABEE9DB" w14:textId="77777777" w:rsidR="00B45881" w:rsidRDefault="00B45881" w:rsidP="00B45881">
      <w:pPr>
        <w:pStyle w:val="Tlotextu"/>
      </w:pPr>
      <w:r>
        <w:lastRenderedPageBreak/>
        <w:t>•</w:t>
      </w:r>
      <w:r>
        <w:tab/>
        <w:t>opakuje informace, zvláště při dlouhodobém jednání s klientem;</w:t>
      </w:r>
    </w:p>
    <w:p w14:paraId="091E7890" w14:textId="77777777" w:rsidR="00B45881" w:rsidRDefault="00B45881" w:rsidP="00B45881">
      <w:pPr>
        <w:pStyle w:val="Tlotextu"/>
      </w:pPr>
      <w:r>
        <w:t>•</w:t>
      </w:r>
      <w:r>
        <w:tab/>
        <w:t>předává informace ve formě a podobě klientovi přístupné;</w:t>
      </w:r>
    </w:p>
    <w:p w14:paraId="289F2DB0" w14:textId="5E6175EE" w:rsidR="00E74D43" w:rsidRDefault="00B45881" w:rsidP="00B45881">
      <w:pPr>
        <w:pStyle w:val="Tlotextu"/>
      </w:pPr>
      <w:r>
        <w:t>•</w:t>
      </w:r>
      <w:r>
        <w:tab/>
        <w:t>formuluje nabídku služby a v postupných krocích společně s klientem plánuje, jak konkrétně bude služba probíhat, co konkrétního má splnit, podle čeho se pozná, že funguje dobře, co dělat, když se ukáže, že nefunguje podle očekávání apod.</w:t>
      </w:r>
    </w:p>
    <w:p w14:paraId="76559BBD" w14:textId="77777777" w:rsidR="00AE1F58" w:rsidRDefault="00AE1F58" w:rsidP="00AE1F58">
      <w:pPr>
        <w:pStyle w:val="parUkonceniPrvku"/>
      </w:pPr>
    </w:p>
    <w:p w14:paraId="72EBE687" w14:textId="38070C19" w:rsidR="00213E90" w:rsidRPr="004B005B" w:rsidRDefault="00213E90" w:rsidP="00213E90">
      <w:pPr>
        <w:pStyle w:val="parNadpisPrvkuOranzovy"/>
      </w:pPr>
      <w:r>
        <w:t>doporučená literatura</w:t>
      </w:r>
    </w:p>
    <w:p w14:paraId="5EF7AE58"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925E909" wp14:editId="3E69EEAA">
            <wp:extent cx="381635" cy="381635"/>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C306DFD" w14:textId="450399E0" w:rsidR="00CF098A" w:rsidRPr="00D4313E" w:rsidRDefault="00372FB9" w:rsidP="00CF098A">
      <w:pPr>
        <w:pStyle w:val="Tlotextu"/>
        <w:rPr>
          <w:rFonts w:cs="Times New Roman"/>
          <w:b/>
        </w:rPr>
      </w:pPr>
      <w:r w:rsidRPr="00D4313E">
        <w:rPr>
          <w:rFonts w:cs="Times New Roman"/>
          <w:color w:val="000000"/>
          <w:shd w:val="clear" w:color="auto" w:fill="FFFFFF"/>
        </w:rPr>
        <w:t>QUISOVÁ, S</w:t>
      </w:r>
      <w:r w:rsidR="00A35DBF" w:rsidRPr="00D4313E">
        <w:rPr>
          <w:rFonts w:cs="Times New Roman"/>
          <w:color w:val="000000"/>
          <w:shd w:val="clear" w:color="auto" w:fill="FFFFFF"/>
        </w:rPr>
        <w:t>. Sociální komunikace v pomáhajících profesích</w:t>
      </w:r>
      <w:r w:rsidR="004E1C56" w:rsidRPr="00D4313E">
        <w:rPr>
          <w:rFonts w:cs="Times New Roman"/>
          <w:color w:val="000000"/>
          <w:shd w:val="clear" w:color="auto" w:fill="FFFFFF"/>
        </w:rPr>
        <w:t xml:space="preserve">, </w:t>
      </w:r>
      <w:r w:rsidR="00D52DA6" w:rsidRPr="00D4313E">
        <w:rPr>
          <w:rFonts w:cs="Times New Roman"/>
          <w:color w:val="000000"/>
          <w:shd w:val="clear" w:color="auto" w:fill="FFFFFF"/>
        </w:rPr>
        <w:t xml:space="preserve">Fakulta veřejných politik, Slezská univerzita v Opavě. Opava, </w:t>
      </w:r>
      <w:r w:rsidR="004E1C56" w:rsidRPr="00D4313E">
        <w:rPr>
          <w:rFonts w:cs="Times New Roman"/>
          <w:color w:val="000000"/>
          <w:shd w:val="clear" w:color="auto" w:fill="FFFFFF"/>
        </w:rPr>
        <w:t>20</w:t>
      </w:r>
      <w:r w:rsidR="00091E10">
        <w:rPr>
          <w:rFonts w:cs="Times New Roman"/>
          <w:color w:val="000000"/>
          <w:shd w:val="clear" w:color="auto" w:fill="FFFFFF"/>
        </w:rPr>
        <w:t>20</w:t>
      </w:r>
      <w:bookmarkStart w:id="4" w:name="_GoBack"/>
      <w:bookmarkEnd w:id="4"/>
      <w:r w:rsidR="00A35DBF" w:rsidRPr="00D4313E">
        <w:rPr>
          <w:rFonts w:cs="Times New Roman"/>
          <w:color w:val="000000"/>
          <w:shd w:val="clear" w:color="auto" w:fill="FFFFFF"/>
        </w:rPr>
        <w:t xml:space="preserve"> – vložit do IS</w:t>
      </w:r>
    </w:p>
    <w:p w14:paraId="12379398" w14:textId="77777777" w:rsidR="00213E90" w:rsidRDefault="00213E90" w:rsidP="00213E90">
      <w:pPr>
        <w:pStyle w:val="parUkonceniPrvku"/>
      </w:pPr>
    </w:p>
    <w:p w14:paraId="430D8A54" w14:textId="5E080BFC" w:rsidR="00213E90" w:rsidRPr="004B005B" w:rsidRDefault="00213E90" w:rsidP="00213E90">
      <w:pPr>
        <w:pStyle w:val="parNadpisPrvkuOranzovy"/>
      </w:pPr>
      <w:r w:rsidRPr="004B005B">
        <w:t>Další zdroje</w:t>
      </w:r>
      <w:r>
        <w:t xml:space="preserve"> – rozšiřující literatura</w:t>
      </w:r>
    </w:p>
    <w:p w14:paraId="79808072" w14:textId="77777777" w:rsidR="00213E90" w:rsidRDefault="00213E90" w:rsidP="00213E90">
      <w:pPr>
        <w:framePr w:w="624" w:h="624" w:hRule="exact" w:hSpace="170" w:wrap="around" w:vAnchor="text" w:hAnchor="page" w:xAlign="outside" w:y="-622" w:anchorLock="1"/>
        <w:jc w:val="both"/>
      </w:pPr>
      <w:r>
        <w:rPr>
          <w:noProof/>
          <w:lang w:eastAsia="cs-CZ"/>
        </w:rPr>
        <w:drawing>
          <wp:inline distT="0" distB="0" distL="0" distR="0" wp14:anchorId="78CC2EC9" wp14:editId="4C2BC0B1">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BC57163" w14:textId="77777777" w:rsidR="00812CCD" w:rsidRDefault="00812CCD" w:rsidP="00812CCD">
      <w:pPr>
        <w:pStyle w:val="Tlotextu"/>
      </w:pPr>
      <w:r>
        <w:t xml:space="preserve">BOBEK, M., PENIŠKA, P. Práce s lidmi. Učebnice poradenství, koučování, terapie a socioterapie pro pomáhající profese. S úvodem do filozofie práce s lidmi, současné vědy a psychologie. Brno: NC Publishing, 2008. </w:t>
      </w:r>
    </w:p>
    <w:p w14:paraId="04C0A17A" w14:textId="77777777" w:rsidR="00812CCD" w:rsidRDefault="00812CCD" w:rsidP="00812CCD">
      <w:pPr>
        <w:pStyle w:val="Tlotextu"/>
      </w:pPr>
      <w:r>
        <w:t>GABURA, J., PRUŽINSKÁ, J. Poradenský proces. Praha: Sociologické nakladatelství Slon, 1995.</w:t>
      </w:r>
    </w:p>
    <w:p w14:paraId="21D5C0EE" w14:textId="77777777" w:rsidR="00812CCD" w:rsidRDefault="00812CCD" w:rsidP="00812CCD">
      <w:pPr>
        <w:pStyle w:val="Tlotextu"/>
      </w:pPr>
      <w:r>
        <w:t>KALVACH, Z., ONDERKOVÁ, A. Stáří – Pojetí geriatrického pacienta jeho problémů v ošetřovatelské praxi. Praha: Galén, 2006.</w:t>
      </w:r>
    </w:p>
    <w:p w14:paraId="20571F4A" w14:textId="77777777" w:rsidR="00812CCD" w:rsidRDefault="00812CCD" w:rsidP="00812CCD">
      <w:pPr>
        <w:pStyle w:val="Tlotextu"/>
      </w:pPr>
      <w:r>
        <w:t>KELNAROVÁ, J., MATĚJKOVÁ, E. Psychologie a komunikace pro zdravotní asistenty – 4.ročník. Praha: Grada, 2009.</w:t>
      </w:r>
    </w:p>
    <w:p w14:paraId="5258B058" w14:textId="77777777" w:rsidR="00812CCD" w:rsidRDefault="00812CCD" w:rsidP="00812CCD">
      <w:pPr>
        <w:pStyle w:val="Tlotextu"/>
      </w:pPr>
      <w:r>
        <w:t>KLEVETOVÁ, D., DLABALOVÁ, I. Motivační prvky při práci se seniory. Praha: Grada, 2008.</w:t>
      </w:r>
    </w:p>
    <w:p w14:paraId="2F71F4F0" w14:textId="77777777" w:rsidR="00812CCD" w:rsidRDefault="00812CCD" w:rsidP="00812CCD">
      <w:pPr>
        <w:pStyle w:val="Tlotextu"/>
      </w:pPr>
      <w:r>
        <w:t>KOLEKTIV AUTORŮ Studijní materiál semináře „Od konfliktu k toleranci“ v rámci projektu „Příprava koncepce celorepublikové kampaně proti rasismu v České republice“. Brno: Brněnský institut rozvoje občanské společnosti TRIALOG, 2000.</w:t>
      </w:r>
    </w:p>
    <w:p w14:paraId="41CE7447" w14:textId="77777777" w:rsidR="00812CCD" w:rsidRDefault="00812CCD" w:rsidP="00812CCD">
      <w:pPr>
        <w:pStyle w:val="Tlotextu"/>
      </w:pPr>
      <w:r>
        <w:t xml:space="preserve">KOPŘIVA, K. Lidský vztah jako součást profese. Praha: Portál, 2006. </w:t>
      </w:r>
    </w:p>
    <w:p w14:paraId="126CDAB6" w14:textId="77777777" w:rsidR="00812CCD" w:rsidRDefault="00812CCD" w:rsidP="00812CCD">
      <w:pPr>
        <w:pStyle w:val="Tlotextu"/>
      </w:pPr>
      <w:r>
        <w:t xml:space="preserve">MATOUŠEK, O. Metody a řízení sociální práce. Praha: Portál, 2003. </w:t>
      </w:r>
    </w:p>
    <w:p w14:paraId="750F40B8" w14:textId="77777777" w:rsidR="00812CCD" w:rsidRDefault="00812CCD" w:rsidP="00812CCD">
      <w:pPr>
        <w:pStyle w:val="Tlotextu"/>
      </w:pPr>
      <w:r>
        <w:t>MATOUŠEK, O., KOLÁČKOVÁ, J., KODYMOVÁ, P. A KOL. Sociální práce v praxi: specifika různých cílových skupin a práce s nimi. Praha: Portál, 2005.</w:t>
      </w:r>
    </w:p>
    <w:p w14:paraId="186E4BDA" w14:textId="77777777" w:rsidR="00812CCD" w:rsidRDefault="00812CCD" w:rsidP="00812CCD">
      <w:pPr>
        <w:pStyle w:val="Tlotextu"/>
      </w:pPr>
      <w:r>
        <w:lastRenderedPageBreak/>
        <w:t xml:space="preserve">NELEŠOVSKÁ, A. Pedagogická komunikace v teorii a praxi. Praha: Grada, 2005. </w:t>
      </w:r>
    </w:p>
    <w:p w14:paraId="488D75A5" w14:textId="77777777" w:rsidR="00812CCD" w:rsidRDefault="00812CCD" w:rsidP="00812CCD">
      <w:pPr>
        <w:pStyle w:val="Tlotextu"/>
      </w:pPr>
      <w:r>
        <w:t xml:space="preserve">NOVOSAD, L. Základy speciálního poradenství. Praha: Portál, 2000. </w:t>
      </w:r>
    </w:p>
    <w:p w14:paraId="6D92A8D7" w14:textId="2B5C747E" w:rsidR="00812CCD" w:rsidRDefault="00812CCD" w:rsidP="00812CCD">
      <w:pPr>
        <w:pStyle w:val="Tlotextu"/>
      </w:pPr>
      <w:r>
        <w:t>POKORNÁ, A. Komunikace se seniory. Praha: Grada, 2010.</w:t>
      </w:r>
    </w:p>
    <w:p w14:paraId="55493C5C" w14:textId="12B08920" w:rsidR="00812CCD" w:rsidRDefault="00812CCD" w:rsidP="00D52DA6">
      <w:pPr>
        <w:pStyle w:val="Tlotextu"/>
      </w:pPr>
      <w:r>
        <w:t>SLOWÍK, J. Komunikace s lidmi s postižením. Praha: Portál, 2010.</w:t>
      </w:r>
    </w:p>
    <w:p w14:paraId="759D8A9B" w14:textId="77777777" w:rsidR="00812CCD" w:rsidRDefault="00812CCD" w:rsidP="00812CCD">
      <w:pPr>
        <w:pStyle w:val="Tlotextu"/>
      </w:pPr>
      <w:r>
        <w:t xml:space="preserve">TEGZE, O. Neverbální komunikace. Praha: Computer Press, 2003. </w:t>
      </w:r>
    </w:p>
    <w:p w14:paraId="37DB5FCF" w14:textId="578D61C6" w:rsidR="00812CCD" w:rsidRDefault="00812CCD" w:rsidP="00812CCD">
      <w:pPr>
        <w:pStyle w:val="Tlotextu"/>
      </w:pPr>
      <w:r>
        <w:t>TIMUĹÁK, L. Základy vedení psychoterapeutického hovoru: integrativní rámec. Praha: Portál, 2006.</w:t>
      </w:r>
    </w:p>
    <w:p w14:paraId="2631A168" w14:textId="422C28A7" w:rsidR="00812CCD" w:rsidRDefault="00812CCD" w:rsidP="00D52DA6">
      <w:pPr>
        <w:pStyle w:val="Tlotextu"/>
      </w:pPr>
      <w:r>
        <w:t>ÚLEHLA, I. Umění pomáhat. Praha: Sociologické nakladatelství Slon, 2005.</w:t>
      </w:r>
    </w:p>
    <w:p w14:paraId="6E16E8E6" w14:textId="77777777" w:rsidR="00984E4F" w:rsidRDefault="00984E4F" w:rsidP="00984E4F">
      <w:pPr>
        <w:pStyle w:val="parUkonceniPrvku"/>
      </w:pPr>
    </w:p>
    <w:p w14:paraId="0C547772" w14:textId="77777777" w:rsidR="00CF098A" w:rsidRPr="004B005B" w:rsidRDefault="00CF098A" w:rsidP="00CF098A">
      <w:pPr>
        <w:pStyle w:val="parNadpisPrvkuModry"/>
      </w:pPr>
      <w:r w:rsidRPr="004B005B">
        <w:t>Kontrolní otázka</w:t>
      </w:r>
    </w:p>
    <w:p w14:paraId="1F770E62"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796C58" wp14:editId="6C3E4282">
            <wp:extent cx="381635" cy="381635"/>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356F8165" w14:textId="06D061D2" w:rsidR="00CF098A" w:rsidRDefault="00D52DA6" w:rsidP="00CF098A">
      <w:pPr>
        <w:pStyle w:val="Tlotextu"/>
      </w:pPr>
      <w:r>
        <w:t xml:space="preserve">Shlédněte </w:t>
      </w:r>
      <w:r w:rsidR="007F0D7D">
        <w:t>ukázk</w:t>
      </w:r>
      <w:r w:rsidR="000F621F">
        <w:t>u</w:t>
      </w:r>
      <w:r w:rsidR="007F0D7D">
        <w:t xml:space="preserve"> č.1</w:t>
      </w:r>
      <w:r w:rsidR="00984E4F">
        <w:t xml:space="preserve">, jak </w:t>
      </w:r>
      <w:r w:rsidR="00B45881">
        <w:t>ne</w:t>
      </w:r>
      <w:r w:rsidR="000F621F">
        <w:t>vyslýchat</w:t>
      </w:r>
      <w:r w:rsidR="00B45881">
        <w:t xml:space="preserve"> k</w:t>
      </w:r>
      <w:r w:rsidR="00984E4F">
        <w:t>lient</w:t>
      </w:r>
      <w:r w:rsidR="00B45881">
        <w:t>a</w:t>
      </w:r>
      <w:r w:rsidR="00984E4F">
        <w:t>. Popište chyby, kterých se pracovník dopustil.</w:t>
      </w:r>
      <w:r w:rsidR="007F0D7D">
        <w:t xml:space="preserve"> Proveďte vlastní reflexi pocitů z jednání pracovníka s klientem.</w:t>
      </w:r>
    </w:p>
    <w:p w14:paraId="11C3D796" w14:textId="77777777" w:rsidR="00CF098A" w:rsidRDefault="00CF098A" w:rsidP="00CF098A">
      <w:pPr>
        <w:pStyle w:val="parUkonceniPrvku"/>
      </w:pPr>
    </w:p>
    <w:p w14:paraId="21324B71" w14:textId="77777777" w:rsidR="00CF098A" w:rsidRPr="004B005B" w:rsidRDefault="00CF098A" w:rsidP="00CF098A">
      <w:pPr>
        <w:pStyle w:val="parNadpisPrvkuModry"/>
      </w:pPr>
      <w:r w:rsidRPr="004B005B">
        <w:t>Korespondenční úkol</w:t>
      </w:r>
    </w:p>
    <w:p w14:paraId="2184FF80" w14:textId="77777777" w:rsidR="00CF098A" w:rsidRDefault="00CF098A" w:rsidP="00CF098A">
      <w:pPr>
        <w:framePr w:w="624" w:h="624" w:hRule="exact" w:hSpace="170" w:wrap="around" w:vAnchor="text" w:hAnchor="page" w:xAlign="outside" w:y="-622" w:anchorLock="1"/>
        <w:jc w:val="both"/>
      </w:pPr>
      <w:r>
        <w:rPr>
          <w:noProof/>
          <w:lang w:eastAsia="cs-CZ"/>
        </w:rPr>
        <w:drawing>
          <wp:inline distT="0" distB="0" distL="0" distR="0" wp14:anchorId="2B8A6D90" wp14:editId="7899FC5C">
            <wp:extent cx="381635" cy="381635"/>
            <wp:effectExtent l="0" t="0" r="0" b="0"/>
            <wp:docPr id="88" name="Obrázek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14:paraId="6F08D9C3" w14:textId="77777777" w:rsidR="00D52DA6" w:rsidRDefault="00D52DA6" w:rsidP="00CC3B3A">
      <w:pPr>
        <w:pStyle w:val="Tlotextu"/>
      </w:pPr>
      <w:r w:rsidRPr="00D52DA6">
        <w:t>Připravte se na rozhovor s konkrétním klientem. Promyslete si jednotlivé kroky komunikačního procesu a pokuste se předem minimalizovat komunikační šumy a překážky. Rozhovor realizuje a proveďte záznam. Následně analyzujte rozhovor, jeho jednotlivé fáze, využití technik aktivního naslouchání a typů otázek, používání neverbální komunikace, empatie a správnosti verbální komunikace. Zamyslete se také nad respektováním specifik a komunikačních zvláštností klienta. Jaké strategie se osvědčily? Jaké zásady komunikace byly porušeny? Co bylo příčinou? Jaké byly následky? Jak můžete tyto nedostatky odstranit?</w:t>
      </w:r>
    </w:p>
    <w:sdt>
      <w:sdtPr>
        <w:id w:val="-1920393414"/>
        <w:lock w:val="sdtContentLocked"/>
        <w:placeholder>
          <w:docPart w:val="DefaultPlaceholder_1081868574"/>
        </w:placeholder>
      </w:sdtPr>
      <w:sdtEndPr/>
      <w:sdtContent>
        <w:p w14:paraId="755B5CD8" w14:textId="1EB3B3E3" w:rsidR="00CC3B3A" w:rsidRDefault="00CC3B3A" w:rsidP="00CC3B3A">
          <w:pPr>
            <w:pStyle w:val="Tlotextu"/>
          </w:pPr>
        </w:p>
        <w:p w14:paraId="4D05AFB2" w14:textId="77777777" w:rsidR="00CC3B3A" w:rsidRDefault="00441ED7" w:rsidP="00CC3B3A">
          <w:pPr>
            <w:pStyle w:val="Tlotextu"/>
            <w:sectPr w:rsidR="00CC3B3A" w:rsidSect="006A4C4F">
              <w:headerReference w:type="even" r:id="rId30"/>
              <w:headerReference w:type="default" r:id="rId31"/>
              <w:pgSz w:w="11906" w:h="16838" w:code="9"/>
              <w:pgMar w:top="1440" w:right="1440" w:bottom="1440" w:left="1800" w:header="709" w:footer="709" w:gutter="0"/>
              <w:cols w:space="708"/>
              <w:formProt w:val="0"/>
              <w:docGrid w:linePitch="360"/>
            </w:sectPr>
          </w:pPr>
        </w:p>
      </w:sdtContent>
    </w:sdt>
    <w:bookmarkStart w:id="5" w:name="_Toc30788776" w:displacedByCustomXml="next"/>
    <w:sdt>
      <w:sdtPr>
        <w:id w:val="-2071345065"/>
        <w:lock w:val="contentLocked"/>
        <w:placeholder>
          <w:docPart w:val="4A09368BD55942EDB2DCC99B0FB97C04"/>
        </w:placeholder>
      </w:sdtPr>
      <w:sdtEndPr/>
      <w:sdtContent>
        <w:p w14:paraId="6E3228C9" w14:textId="47CA975D" w:rsidR="007C5AE8" w:rsidRDefault="008F55D1" w:rsidP="007C5AE8">
          <w:pPr>
            <w:pStyle w:val="Nadpis1neslovan"/>
          </w:pPr>
          <w:r>
            <w:t xml:space="preserve">Použitá </w:t>
          </w:r>
          <w:r w:rsidR="00576254">
            <w:t>Literatura</w:t>
          </w:r>
        </w:p>
      </w:sdtContent>
    </w:sdt>
    <w:bookmarkEnd w:id="5" w:displacedByCustomXml="prev"/>
    <w:p w14:paraId="6B395E12" w14:textId="36324603" w:rsidR="00255284" w:rsidRDefault="00255284" w:rsidP="00812CCD">
      <w:r w:rsidRPr="00255284">
        <w:t>PLAŇAVA, I. Průvodce mezilidskou komunikací. Přístupy – dovednosti – poruchy. Praha: Grada, 2005.</w:t>
      </w:r>
    </w:p>
    <w:p w14:paraId="1AF197D7" w14:textId="215594C7" w:rsidR="00812CCD" w:rsidRDefault="00812CCD" w:rsidP="00812CCD">
      <w:r>
        <w:t>ÚLEHLA, I. Umění pomáhat. Praha: Sociologické nakladatelství Slon, 2005.</w:t>
      </w:r>
    </w:p>
    <w:p w14:paraId="445A3201" w14:textId="77777777" w:rsidR="00576254" w:rsidRDefault="00576254" w:rsidP="007C5AE8"/>
    <w:p w14:paraId="7B3C3EBF" w14:textId="77777777" w:rsidR="0027156A" w:rsidRDefault="0027156A" w:rsidP="0027156A">
      <w:pPr>
        <w:pStyle w:val="Tlotextu"/>
      </w:pPr>
    </w:p>
    <w:p w14:paraId="51402417" w14:textId="77777777" w:rsidR="0027156A" w:rsidRDefault="0027156A" w:rsidP="0027156A">
      <w:pPr>
        <w:pStyle w:val="Tlotextu"/>
      </w:pPr>
    </w:p>
    <w:p w14:paraId="24B56631" w14:textId="77777777" w:rsidR="003479A6" w:rsidRDefault="003479A6">
      <w:pPr>
        <w:sectPr w:rsidR="003479A6" w:rsidSect="006A4C4F">
          <w:headerReference w:type="even" r:id="rId32"/>
          <w:headerReference w:type="default" r:id="rId33"/>
          <w:pgSz w:w="11906" w:h="16838" w:code="9"/>
          <w:pgMar w:top="1440" w:right="1440" w:bottom="1440" w:left="1800" w:header="709" w:footer="709" w:gutter="0"/>
          <w:cols w:space="708"/>
          <w:formProt w:val="0"/>
          <w:docGrid w:linePitch="360"/>
        </w:sectPr>
      </w:pPr>
    </w:p>
    <w:p w14:paraId="5E1E257D" w14:textId="77777777" w:rsidR="00A13F7C" w:rsidRDefault="004E2697" w:rsidP="005633CC">
      <w:pPr>
        <w:pStyle w:val="Nadpis1neslovan"/>
      </w:pPr>
      <w:bookmarkStart w:id="6" w:name="_Toc30788777"/>
      <w:r w:rsidRPr="004E2697">
        <w:lastRenderedPageBreak/>
        <w:t>Přehled dostupných ikon</w:t>
      </w:r>
      <w:bookmarkEnd w:id="6"/>
    </w:p>
    <w:tbl>
      <w:tblPr>
        <w:tblW w:w="4999" w:type="pct"/>
        <w:jc w:val="center"/>
        <w:tblLook w:val="04A0" w:firstRow="1" w:lastRow="0" w:firstColumn="1" w:lastColumn="0" w:noHBand="0" w:noVBand="1"/>
      </w:tblPr>
      <w:tblGrid>
        <w:gridCol w:w="866"/>
        <w:gridCol w:w="3466"/>
        <w:gridCol w:w="868"/>
        <w:gridCol w:w="3464"/>
      </w:tblGrid>
      <w:tr w:rsidR="00281DD9" w14:paraId="682819A2" w14:textId="77777777" w:rsidTr="00281DD9">
        <w:trPr>
          <w:jc w:val="center"/>
        </w:trPr>
        <w:tc>
          <w:tcPr>
            <w:tcW w:w="500" w:type="pct"/>
          </w:tcPr>
          <w:p w14:paraId="45911562" w14:textId="77777777" w:rsidR="00281DD9" w:rsidRDefault="004A535F">
            <w:bookmarkStart w:id="7" w:name="frmCas" w:colFirst="0" w:colLast="0"/>
            <w:bookmarkStart w:id="8"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9EE3CCC" w14:textId="77777777" w:rsidR="00281DD9" w:rsidRDefault="00281DD9" w:rsidP="00281DD9">
            <w:pPr>
              <w:rPr>
                <w:szCs w:val="24"/>
              </w:rPr>
            </w:pPr>
            <w:r>
              <w:t>Čas potřebný ke studiu</w:t>
            </w:r>
          </w:p>
        </w:tc>
        <w:tc>
          <w:tcPr>
            <w:tcW w:w="501" w:type="pct"/>
          </w:tcPr>
          <w:p w14:paraId="739F4309" w14:textId="77777777"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FDBA3CF" w14:textId="77777777" w:rsidR="00281DD9" w:rsidRDefault="00281DD9" w:rsidP="00281DD9">
            <w:pPr>
              <w:rPr>
                <w:szCs w:val="24"/>
              </w:rPr>
            </w:pPr>
            <w:r>
              <w:t>Cíle kapitoly</w:t>
            </w:r>
          </w:p>
        </w:tc>
      </w:tr>
      <w:tr w:rsidR="00281DD9" w14:paraId="52A03FD9" w14:textId="77777777" w:rsidTr="00281DD9">
        <w:trPr>
          <w:jc w:val="center"/>
        </w:trPr>
        <w:tc>
          <w:tcPr>
            <w:tcW w:w="500" w:type="pct"/>
          </w:tcPr>
          <w:p w14:paraId="656C4918" w14:textId="77777777" w:rsidR="00281DD9" w:rsidRDefault="00281DD9">
            <w:bookmarkStart w:id="9" w:name="frmKlicovaSlova" w:colFirst="0" w:colLast="0"/>
            <w:bookmarkStart w:id="10" w:name="frmOdpocinek" w:colFirst="2" w:colLast="2"/>
            <w:bookmarkEnd w:id="7"/>
            <w:bookmarkEnd w:id="8"/>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63D177B" w14:textId="77777777" w:rsidR="00281DD9" w:rsidRDefault="00281DD9" w:rsidP="00281DD9">
            <w:pPr>
              <w:rPr>
                <w:szCs w:val="24"/>
              </w:rPr>
            </w:pPr>
            <w:r>
              <w:t>Klíčová slova</w:t>
            </w:r>
          </w:p>
        </w:tc>
        <w:tc>
          <w:tcPr>
            <w:tcW w:w="501" w:type="pct"/>
          </w:tcPr>
          <w:p w14:paraId="70BA8387" w14:textId="77777777"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54B493" w14:textId="77777777" w:rsidR="00281DD9" w:rsidRDefault="00281DD9" w:rsidP="00281DD9">
            <w:pPr>
              <w:rPr>
                <w:szCs w:val="24"/>
              </w:rPr>
            </w:pPr>
            <w:r>
              <w:t>Nezapomeňte na odpočinek</w:t>
            </w:r>
          </w:p>
        </w:tc>
      </w:tr>
      <w:tr w:rsidR="00281DD9" w14:paraId="7FF6C623" w14:textId="77777777" w:rsidTr="00281DD9">
        <w:trPr>
          <w:jc w:val="center"/>
        </w:trPr>
        <w:tc>
          <w:tcPr>
            <w:tcW w:w="500" w:type="pct"/>
          </w:tcPr>
          <w:p w14:paraId="68BE3681" w14:textId="77777777" w:rsidR="00281DD9" w:rsidRDefault="00281DD9">
            <w:bookmarkStart w:id="11" w:name="frmPruvodceStudiem" w:colFirst="0" w:colLast="0"/>
            <w:bookmarkStart w:id="12" w:name="frmPruvodceTextem" w:colFirst="2" w:colLast="2"/>
            <w:bookmarkEnd w:id="9"/>
            <w:bookmarkEnd w:id="10"/>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643DE86D" w14:textId="77777777" w:rsidR="00281DD9" w:rsidRDefault="00281DD9" w:rsidP="00281DD9">
            <w:pPr>
              <w:rPr>
                <w:szCs w:val="24"/>
              </w:rPr>
            </w:pPr>
            <w:r>
              <w:t>Průvodce studiem</w:t>
            </w:r>
          </w:p>
        </w:tc>
        <w:tc>
          <w:tcPr>
            <w:tcW w:w="501" w:type="pct"/>
          </w:tcPr>
          <w:p w14:paraId="360A7736" w14:textId="77777777"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A8C35BF" w14:textId="77777777" w:rsidR="00281DD9" w:rsidRDefault="00281DD9" w:rsidP="00281DD9">
            <w:pPr>
              <w:rPr>
                <w:szCs w:val="24"/>
              </w:rPr>
            </w:pPr>
            <w:r>
              <w:t>Průvodce textem</w:t>
            </w:r>
          </w:p>
        </w:tc>
      </w:tr>
      <w:tr w:rsidR="00281DD9" w14:paraId="4DC4D307" w14:textId="77777777" w:rsidTr="00281DD9">
        <w:trPr>
          <w:jc w:val="center"/>
        </w:trPr>
        <w:tc>
          <w:tcPr>
            <w:tcW w:w="500" w:type="pct"/>
          </w:tcPr>
          <w:p w14:paraId="391C202E" w14:textId="77777777" w:rsidR="00281DD9" w:rsidRDefault="00281DD9">
            <w:bookmarkStart w:id="13" w:name="frmRychlyNahled" w:colFirst="0" w:colLast="0"/>
            <w:bookmarkStart w:id="14" w:name="frmShrnuti" w:colFirst="2" w:colLast="2"/>
            <w:bookmarkEnd w:id="11"/>
            <w:bookmarkEnd w:id="12"/>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070B5B1B" w14:textId="77777777" w:rsidR="00281DD9" w:rsidRDefault="00281DD9" w:rsidP="00281DD9">
            <w:pPr>
              <w:rPr>
                <w:szCs w:val="24"/>
              </w:rPr>
            </w:pPr>
            <w:r>
              <w:t>Rychlý náhled</w:t>
            </w:r>
          </w:p>
        </w:tc>
        <w:tc>
          <w:tcPr>
            <w:tcW w:w="501" w:type="pct"/>
          </w:tcPr>
          <w:p w14:paraId="59B2DED8" w14:textId="77777777"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E1BDB9C" w14:textId="77777777" w:rsidR="00281DD9" w:rsidRDefault="00281DD9" w:rsidP="00281DD9">
            <w:pPr>
              <w:rPr>
                <w:szCs w:val="24"/>
              </w:rPr>
            </w:pPr>
            <w:r>
              <w:t>Shrnutí</w:t>
            </w:r>
          </w:p>
        </w:tc>
      </w:tr>
      <w:tr w:rsidR="00281DD9" w14:paraId="054BE88E" w14:textId="77777777" w:rsidTr="00281DD9">
        <w:trPr>
          <w:jc w:val="center"/>
        </w:trPr>
        <w:tc>
          <w:tcPr>
            <w:tcW w:w="500" w:type="pct"/>
          </w:tcPr>
          <w:p w14:paraId="12E087D7" w14:textId="77777777" w:rsidR="00281DD9" w:rsidRDefault="00281DD9">
            <w:bookmarkStart w:id="15" w:name="frmTutorialy" w:colFirst="0" w:colLast="0"/>
            <w:bookmarkStart w:id="16" w:name="frmDefinice" w:colFirst="2" w:colLast="2"/>
            <w:bookmarkEnd w:id="13"/>
            <w:bookmarkEnd w:id="14"/>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AC803D8" w14:textId="77777777" w:rsidR="00281DD9" w:rsidRDefault="00281DD9" w:rsidP="00281DD9">
            <w:pPr>
              <w:rPr>
                <w:szCs w:val="24"/>
              </w:rPr>
            </w:pPr>
            <w:r>
              <w:t>Tutoriály</w:t>
            </w:r>
          </w:p>
        </w:tc>
        <w:tc>
          <w:tcPr>
            <w:tcW w:w="501" w:type="pct"/>
          </w:tcPr>
          <w:p w14:paraId="76484CE8" w14:textId="77777777"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EBB5F82" w14:textId="77777777" w:rsidR="00281DD9" w:rsidRDefault="00281DD9" w:rsidP="00281DD9">
            <w:pPr>
              <w:rPr>
                <w:szCs w:val="24"/>
              </w:rPr>
            </w:pPr>
            <w:r>
              <w:t>Definice</w:t>
            </w:r>
          </w:p>
        </w:tc>
      </w:tr>
      <w:tr w:rsidR="00281DD9" w14:paraId="5BAEF829" w14:textId="77777777" w:rsidTr="00281DD9">
        <w:trPr>
          <w:jc w:val="center"/>
        </w:trPr>
        <w:tc>
          <w:tcPr>
            <w:tcW w:w="500" w:type="pct"/>
          </w:tcPr>
          <w:p w14:paraId="4C253965" w14:textId="77777777" w:rsidR="00281DD9" w:rsidRDefault="00281DD9">
            <w:bookmarkStart w:id="17" w:name="frmKZapamatovani" w:colFirst="0" w:colLast="0"/>
            <w:bookmarkStart w:id="18" w:name="frmPripadovaStudie" w:colFirst="2" w:colLast="2"/>
            <w:bookmarkEnd w:id="15"/>
            <w:bookmarkEnd w:id="16"/>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4B17BF2B" w14:textId="77777777" w:rsidR="00281DD9" w:rsidRDefault="00281DD9" w:rsidP="00281DD9">
            <w:pPr>
              <w:rPr>
                <w:szCs w:val="24"/>
              </w:rPr>
            </w:pPr>
            <w:r>
              <w:t>K zapamatování</w:t>
            </w:r>
          </w:p>
        </w:tc>
        <w:tc>
          <w:tcPr>
            <w:tcW w:w="501" w:type="pct"/>
          </w:tcPr>
          <w:p w14:paraId="690DA88A" w14:textId="77777777"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C07A0C1" w14:textId="77777777" w:rsidR="00281DD9" w:rsidRDefault="00281DD9" w:rsidP="00281DD9">
            <w:pPr>
              <w:rPr>
                <w:szCs w:val="24"/>
              </w:rPr>
            </w:pPr>
            <w:r>
              <w:t>Případová studie</w:t>
            </w:r>
          </w:p>
        </w:tc>
      </w:tr>
      <w:tr w:rsidR="00281DD9" w14:paraId="28126A08" w14:textId="77777777" w:rsidTr="00281DD9">
        <w:trPr>
          <w:jc w:val="center"/>
        </w:trPr>
        <w:tc>
          <w:tcPr>
            <w:tcW w:w="500" w:type="pct"/>
          </w:tcPr>
          <w:p w14:paraId="627313E2" w14:textId="77777777" w:rsidR="00281DD9" w:rsidRDefault="00281DD9">
            <w:bookmarkStart w:id="19" w:name="frmResenaUloha" w:colFirst="0" w:colLast="0"/>
            <w:bookmarkStart w:id="20" w:name="frmVeta" w:colFirst="2" w:colLast="2"/>
            <w:bookmarkEnd w:id="17"/>
            <w:bookmarkEnd w:id="18"/>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3CEC0E1" w14:textId="77777777" w:rsidR="00281DD9" w:rsidRDefault="00281DD9" w:rsidP="00281DD9">
            <w:pPr>
              <w:rPr>
                <w:szCs w:val="24"/>
              </w:rPr>
            </w:pPr>
            <w:r>
              <w:t>Řešená úloha</w:t>
            </w:r>
          </w:p>
        </w:tc>
        <w:tc>
          <w:tcPr>
            <w:tcW w:w="501" w:type="pct"/>
          </w:tcPr>
          <w:p w14:paraId="5DCA7AA3" w14:textId="77777777"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BCFA5A4" w14:textId="77777777" w:rsidR="00281DD9" w:rsidRDefault="00281DD9" w:rsidP="00281DD9">
            <w:pPr>
              <w:rPr>
                <w:szCs w:val="24"/>
              </w:rPr>
            </w:pPr>
            <w:r>
              <w:t>Věta</w:t>
            </w:r>
          </w:p>
        </w:tc>
      </w:tr>
      <w:tr w:rsidR="00281DD9" w14:paraId="21587490" w14:textId="77777777" w:rsidTr="00281DD9">
        <w:trPr>
          <w:jc w:val="center"/>
        </w:trPr>
        <w:tc>
          <w:tcPr>
            <w:tcW w:w="500" w:type="pct"/>
          </w:tcPr>
          <w:p w14:paraId="657A8C7F" w14:textId="77777777" w:rsidR="00281DD9" w:rsidRDefault="00281DD9">
            <w:bookmarkStart w:id="21" w:name="frmKontrolniOtazka" w:colFirst="0" w:colLast="0"/>
            <w:bookmarkStart w:id="22" w:name="frmKorespondencniUkol" w:colFirst="2" w:colLast="2"/>
            <w:bookmarkEnd w:id="19"/>
            <w:bookmarkEnd w:id="20"/>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296CCAF1" w14:textId="77777777" w:rsidR="00281DD9" w:rsidRDefault="00281DD9" w:rsidP="00281DD9">
            <w:pPr>
              <w:rPr>
                <w:szCs w:val="24"/>
              </w:rPr>
            </w:pPr>
            <w:r>
              <w:t>Kontrolní otázka</w:t>
            </w:r>
          </w:p>
        </w:tc>
        <w:tc>
          <w:tcPr>
            <w:tcW w:w="501" w:type="pct"/>
          </w:tcPr>
          <w:p w14:paraId="4DB23B1E" w14:textId="77777777"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992D73F" w14:textId="77777777" w:rsidR="00281DD9" w:rsidRDefault="00281DD9" w:rsidP="00281DD9">
            <w:pPr>
              <w:rPr>
                <w:szCs w:val="24"/>
              </w:rPr>
            </w:pPr>
            <w:r>
              <w:t>Korespondenční úkol</w:t>
            </w:r>
          </w:p>
        </w:tc>
      </w:tr>
      <w:tr w:rsidR="00281DD9" w14:paraId="046A79AE" w14:textId="77777777" w:rsidTr="00281DD9">
        <w:trPr>
          <w:jc w:val="center"/>
        </w:trPr>
        <w:tc>
          <w:tcPr>
            <w:tcW w:w="500" w:type="pct"/>
          </w:tcPr>
          <w:p w14:paraId="597C88A2" w14:textId="77777777" w:rsidR="00281DD9" w:rsidRDefault="00281DD9">
            <w:bookmarkStart w:id="23" w:name="frmOdpovedi" w:colFirst="0" w:colLast="0"/>
            <w:bookmarkStart w:id="24" w:name="frmOtazky" w:colFirst="2" w:colLast="2"/>
            <w:bookmarkEnd w:id="21"/>
            <w:bookmarkEnd w:id="22"/>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992A444" w14:textId="77777777" w:rsidR="00281DD9" w:rsidRDefault="00281DD9" w:rsidP="00281DD9">
            <w:pPr>
              <w:rPr>
                <w:szCs w:val="24"/>
              </w:rPr>
            </w:pPr>
            <w:r>
              <w:t>Odpovědi</w:t>
            </w:r>
          </w:p>
        </w:tc>
        <w:tc>
          <w:tcPr>
            <w:tcW w:w="501" w:type="pct"/>
          </w:tcPr>
          <w:p w14:paraId="29B49062" w14:textId="77777777"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0F13C49D" w14:textId="77777777" w:rsidR="00281DD9" w:rsidRDefault="00281DD9" w:rsidP="00281DD9">
            <w:pPr>
              <w:rPr>
                <w:szCs w:val="24"/>
              </w:rPr>
            </w:pPr>
            <w:r>
              <w:t>Otázky</w:t>
            </w:r>
          </w:p>
        </w:tc>
      </w:tr>
      <w:tr w:rsidR="00281DD9" w14:paraId="209B6958" w14:textId="77777777" w:rsidTr="00281DD9">
        <w:trPr>
          <w:jc w:val="center"/>
        </w:trPr>
        <w:tc>
          <w:tcPr>
            <w:tcW w:w="500" w:type="pct"/>
          </w:tcPr>
          <w:p w14:paraId="03CAB5FF" w14:textId="77777777" w:rsidR="00281DD9" w:rsidRDefault="00281DD9">
            <w:bookmarkStart w:id="25" w:name="frmSamostatnyUkol" w:colFirst="0" w:colLast="0"/>
            <w:bookmarkStart w:id="26" w:name="frmLiteratura" w:colFirst="2" w:colLast="2"/>
            <w:bookmarkEnd w:id="23"/>
            <w:bookmarkEnd w:id="24"/>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12B4AA71" w14:textId="77777777" w:rsidR="00281DD9" w:rsidRDefault="00281DD9" w:rsidP="00281DD9">
            <w:pPr>
              <w:rPr>
                <w:szCs w:val="24"/>
              </w:rPr>
            </w:pPr>
            <w:r>
              <w:t>Samostatný úkol</w:t>
            </w:r>
          </w:p>
        </w:tc>
        <w:tc>
          <w:tcPr>
            <w:tcW w:w="501" w:type="pct"/>
          </w:tcPr>
          <w:p w14:paraId="37FB6A5F" w14:textId="77777777"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432C96A1" w14:textId="77777777" w:rsidR="00281DD9" w:rsidRDefault="00281DD9" w:rsidP="00281DD9">
            <w:pPr>
              <w:rPr>
                <w:szCs w:val="24"/>
              </w:rPr>
            </w:pPr>
            <w:r>
              <w:t>Další zdroje</w:t>
            </w:r>
          </w:p>
        </w:tc>
      </w:tr>
      <w:tr w:rsidR="00281DD9" w14:paraId="46DBC58F" w14:textId="77777777" w:rsidTr="00281DD9">
        <w:trPr>
          <w:jc w:val="center"/>
        </w:trPr>
        <w:tc>
          <w:tcPr>
            <w:tcW w:w="500" w:type="pct"/>
          </w:tcPr>
          <w:p w14:paraId="05251A0E" w14:textId="77777777" w:rsidR="00281DD9" w:rsidRDefault="00281DD9">
            <w:bookmarkStart w:id="27" w:name="frmProZajemce" w:colFirst="0" w:colLast="0"/>
            <w:bookmarkStart w:id="28" w:name="frmUkolKZamysleni" w:colFirst="2" w:colLast="2"/>
            <w:bookmarkEnd w:id="25"/>
            <w:bookmarkEnd w:id="26"/>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14:paraId="7B6550B1" w14:textId="77777777" w:rsidR="00281DD9" w:rsidRDefault="00281DD9" w:rsidP="00281DD9">
            <w:pPr>
              <w:rPr>
                <w:szCs w:val="24"/>
              </w:rPr>
            </w:pPr>
            <w:r>
              <w:t>Pro zájemce</w:t>
            </w:r>
          </w:p>
        </w:tc>
        <w:tc>
          <w:tcPr>
            <w:tcW w:w="501" w:type="pct"/>
          </w:tcPr>
          <w:p w14:paraId="78D58CAF" w14:textId="77777777"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14:paraId="3383157A" w14:textId="77777777" w:rsidR="00281DD9" w:rsidRDefault="00281DD9" w:rsidP="00281DD9">
            <w:pPr>
              <w:rPr>
                <w:szCs w:val="24"/>
              </w:rPr>
            </w:pPr>
            <w:r>
              <w:t>Úkol k zamyšlení</w:t>
            </w:r>
          </w:p>
        </w:tc>
      </w:tr>
      <w:bookmarkEnd w:id="27"/>
      <w:bookmarkEnd w:id="28"/>
    </w:tbl>
    <w:p w14:paraId="7836C96D" w14:textId="77777777" w:rsidR="004E2697" w:rsidRDefault="004E2697" w:rsidP="008D302D">
      <w:pPr>
        <w:pStyle w:val="Tlotextu"/>
      </w:pPr>
    </w:p>
    <w:p w14:paraId="68DA4990" w14:textId="77777777" w:rsidR="00E95668" w:rsidRDefault="00C826EC" w:rsidP="008D302D">
      <w:pPr>
        <w:pStyle w:val="Tlotextu"/>
      </w:pPr>
      <w:r>
        <w:t>Pozn. Tuto část dokumentu nedoporučujeme upravovat</w:t>
      </w:r>
      <w:r w:rsidR="00B112D3">
        <w:t>, aby byla</w:t>
      </w:r>
      <w:r>
        <w:t xml:space="preserve"> </w:t>
      </w:r>
      <w:r w:rsidR="00B112D3">
        <w:t>zachována</w:t>
      </w:r>
      <w:r>
        <w:t xml:space="preserve"> správn</w:t>
      </w:r>
      <w:r w:rsidR="00B112D3">
        <w:t>á</w:t>
      </w:r>
      <w:r>
        <w:t xml:space="preserve"> funkčnost vložených maker. </w:t>
      </w:r>
      <w:r w:rsidR="00B112D3">
        <w:t>Tento poslední o</w:t>
      </w:r>
      <w:r>
        <w:t xml:space="preserve">ddíl </w:t>
      </w:r>
      <w:r w:rsidR="00B112D3">
        <w:t>může být</w:t>
      </w:r>
      <w:r>
        <w:t xml:space="preserve"> zamknut</w:t>
      </w:r>
      <w:r w:rsidR="00CF3DE1">
        <w:t xml:space="preserve"> v MS Word 2010 </w:t>
      </w:r>
      <w:r w:rsidR="008D302D">
        <w:t xml:space="preserve">prostřednictvím menu </w:t>
      </w:r>
      <w:r>
        <w:t>Revize/Omezit úpravy.</w:t>
      </w:r>
    </w:p>
    <w:p w14:paraId="194519F8" w14:textId="77777777" w:rsidR="00C826EC" w:rsidRDefault="00E95668" w:rsidP="008D302D">
      <w:pPr>
        <w:pStyle w:val="Tlotextu"/>
      </w:pPr>
      <w:r>
        <w:t>Takto je rovněž omezena možnost měnit například styly v dokumentu. Pro jejich úpravu nebo přidávání či odebírání je opět nutné omezení úprav zrušit. Zámek není chráněn heslem.</w:t>
      </w:r>
    </w:p>
    <w:p w14:paraId="0B01EDDA" w14:textId="77777777" w:rsidR="004E2697" w:rsidRDefault="004E2697" w:rsidP="008D302D">
      <w:pPr>
        <w:pStyle w:val="Tlotextu"/>
      </w:pPr>
    </w:p>
    <w:p w14:paraId="640E84DB" w14:textId="77777777" w:rsidR="007C7BE5" w:rsidRDefault="007C7BE5">
      <w:pPr>
        <w:sectPr w:rsidR="007C7BE5" w:rsidSect="003479A6">
          <w:headerReference w:type="even" r:id="rId47"/>
          <w:type w:val="continuous"/>
          <w:pgSz w:w="11906" w:h="16838" w:code="9"/>
          <w:pgMar w:top="1440" w:right="1440" w:bottom="1440" w:left="1800" w:header="709" w:footer="709" w:gutter="0"/>
          <w:cols w:space="708"/>
          <w:docGrid w:linePitch="360"/>
        </w:sectPr>
      </w:pPr>
    </w:p>
    <w:p w14:paraId="1C0BBC66" w14:textId="71A5B90F" w:rsidR="007C7BE5" w:rsidRDefault="00441ED7"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984E4F">
            <w:rPr>
              <w:b/>
              <w:noProof/>
            </w:rPr>
            <w:t xml:space="preserve">Nácvik vedení poradenského rozhovoru – </w:t>
          </w:r>
          <w:r w:rsidR="00337A72">
            <w:rPr>
              <w:b/>
              <w:noProof/>
            </w:rPr>
            <w:t>2</w:t>
          </w:r>
          <w:r w:rsidR="00984E4F">
            <w:rPr>
              <w:b/>
              <w:noProof/>
            </w:rPr>
            <w:t xml:space="preserve">. část: </w:t>
          </w:r>
          <w:r w:rsidR="00951869">
            <w:rPr>
              <w:b/>
              <w:noProof/>
            </w:rPr>
            <w:t>Dojednávání a vyjednávání</w:t>
          </w:r>
        </w:sdtContent>
      </w:sdt>
    </w:p>
    <w:p w14:paraId="09474BAE" w14:textId="63339CDC" w:rsidR="007C7BE5" w:rsidRDefault="00441ED7"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984E4F">
            <w:rPr>
              <w:b/>
            </w:rPr>
            <w:t>Mgr. Silvie Quisová, Ph.D.</w:t>
          </w:r>
        </w:sdtContent>
      </w:sdt>
    </w:p>
    <w:sdt>
      <w:sdtPr>
        <w:id w:val="248474614"/>
        <w:lock w:val="sdtContentLocked"/>
        <w:placeholder>
          <w:docPart w:val="DefaultPlaceholder_1081868574"/>
        </w:placeholder>
      </w:sdtPr>
      <w:sdtEndPr/>
      <w:sdtContent>
        <w:p w14:paraId="0F2F15A6" w14:textId="77777777" w:rsidR="007C7BE5" w:rsidRDefault="007C7BE5" w:rsidP="007C7BE5">
          <w:pPr>
            <w:pStyle w:val="Tlotextu"/>
          </w:pPr>
          <w:r>
            <w:t xml:space="preserve">Vydavatel: </w:t>
          </w:r>
          <w:r>
            <w:tab/>
          </w:r>
          <w:r>
            <w:tab/>
            <w:t>Slezská univerzita v Opavě</w:t>
          </w:r>
        </w:p>
        <w:p w14:paraId="1C5E4711" w14:textId="73DE87AC" w:rsidR="007C7BE5" w:rsidRDefault="00226421" w:rsidP="007C7BE5">
          <w:pPr>
            <w:pStyle w:val="Tlotextu"/>
            <w:ind w:left="1416" w:firstLine="708"/>
          </w:pPr>
          <w:r>
            <w:t>Centrum informačních technologií</w:t>
          </w:r>
        </w:p>
        <w:p w14:paraId="67D90EC5" w14:textId="5A5050AE" w:rsidR="007C7BE5" w:rsidRDefault="007C7BE5" w:rsidP="007C7BE5">
          <w:pPr>
            <w:pStyle w:val="Tlotextu"/>
          </w:pPr>
          <w:r>
            <w:t>Určeno:</w:t>
          </w:r>
          <w:r>
            <w:tab/>
          </w:r>
          <w:r>
            <w:tab/>
          </w:r>
          <w:r w:rsidR="00226421">
            <w:t>pedagogickým zaměstnancům SU</w:t>
          </w:r>
        </w:p>
      </w:sdtContent>
    </w:sdt>
    <w:p w14:paraId="0D18933B" w14:textId="268462A5" w:rsidR="007C7BE5" w:rsidRDefault="00441ED7"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255284">
            <w:rPr>
              <w:noProof/>
            </w:rPr>
            <w:t>10</w:t>
          </w:r>
        </w:sdtContent>
      </w:sdt>
    </w:p>
    <w:p w14:paraId="1DCBB0A2" w14:textId="77777777" w:rsidR="00EE0B52" w:rsidRDefault="00EE0B52" w:rsidP="007C7BE5">
      <w:pPr>
        <w:pStyle w:val="Tlotextu"/>
      </w:pPr>
    </w:p>
    <w:p w14:paraId="02D4F4FC" w14:textId="0FEFE90F" w:rsidR="007C7BE5" w:rsidRDefault="007C7BE5" w:rsidP="007C7BE5">
      <w:pPr>
        <w:pStyle w:val="Tlotextu"/>
      </w:pPr>
    </w:p>
    <w:p w14:paraId="3EC72404" w14:textId="23E3C793" w:rsidR="007C7BE5" w:rsidRDefault="007C7BE5" w:rsidP="007C7BE5">
      <w:pPr>
        <w:pStyle w:val="Tlotextu"/>
      </w:pPr>
    </w:p>
    <w:sdt>
      <w:sdtPr>
        <w:id w:val="-101641837"/>
        <w:lock w:val="sdtContentLocked"/>
        <w:placeholder>
          <w:docPart w:val="DefaultPlaceholder_1081868574"/>
        </w:placeholder>
      </w:sdtPr>
      <w:sdtEndPr/>
      <w:sdtContent>
        <w:p w14:paraId="78BD7755" w14:textId="77777777" w:rsidR="007C7BE5" w:rsidRDefault="007C7BE5" w:rsidP="007C7BE5">
          <w:pPr>
            <w:pStyle w:val="Tlotextu"/>
          </w:pPr>
        </w:p>
        <w:p w14:paraId="1797EC78" w14:textId="77777777" w:rsidR="007C7BE5" w:rsidRDefault="007C7BE5" w:rsidP="007C7BE5">
          <w:pPr>
            <w:pStyle w:val="Tlotextu"/>
          </w:pPr>
        </w:p>
        <w:p w14:paraId="3A578359" w14:textId="77777777" w:rsidR="00410F8D" w:rsidRDefault="007C7BE5" w:rsidP="007C7BE5">
          <w:pPr>
            <w:pStyle w:val="Tlotextu"/>
          </w:pPr>
          <w:r>
            <w:t>Tato publikace neprošla jazykovou úpravou.</w:t>
          </w:r>
        </w:p>
      </w:sdtContent>
    </w:sdt>
    <w:sectPr w:rsidR="00410F8D" w:rsidSect="00B37E40">
      <w:headerReference w:type="even" r:id="rId48"/>
      <w:headerReference w:type="default" r:id="rId49"/>
      <w:footerReference w:type="even" r:id="rId50"/>
      <w:footerReference w:type="default" r:id="rId51"/>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3EC48" w14:textId="77777777" w:rsidR="00441ED7" w:rsidRDefault="00441ED7" w:rsidP="00B60DC8">
      <w:pPr>
        <w:spacing w:after="0" w:line="240" w:lineRule="auto"/>
      </w:pPr>
      <w:r>
        <w:separator/>
      </w:r>
    </w:p>
  </w:endnote>
  <w:endnote w:type="continuationSeparator" w:id="0">
    <w:p w14:paraId="71C0A329" w14:textId="77777777" w:rsidR="00441ED7" w:rsidRDefault="00441ED7" w:rsidP="00B60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14:paraId="6E9321C6" w14:textId="2A24C130" w:rsidR="00512B9F" w:rsidRDefault="00512B9F">
        <w:pPr>
          <w:pStyle w:val="Zpat"/>
        </w:pPr>
        <w:r>
          <w:fldChar w:fldCharType="begin"/>
        </w:r>
        <w:r>
          <w:instrText>PAGE   \* MERGEFORMAT</w:instrText>
        </w:r>
        <w:r>
          <w:fldChar w:fldCharType="separate"/>
        </w:r>
        <w:r>
          <w:rPr>
            <w:noProof/>
          </w:rPr>
          <w:t>2</w:t>
        </w:r>
        <w:r>
          <w:fldChar w:fldCharType="end"/>
        </w:r>
      </w:p>
    </w:sdtContent>
  </w:sdt>
  <w:p w14:paraId="1D83A264" w14:textId="77777777" w:rsidR="00512B9F" w:rsidRDefault="00512B9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14:paraId="4D6CC45D" w14:textId="77777777" w:rsidR="00512B9F" w:rsidRDefault="00512B9F">
        <w:pPr>
          <w:pStyle w:val="Zpat"/>
          <w:jc w:val="right"/>
        </w:pPr>
        <w:r>
          <w:fldChar w:fldCharType="begin"/>
        </w:r>
        <w:r>
          <w:instrText>PAGE   \* MERGEFORMAT</w:instrText>
        </w:r>
        <w:r>
          <w:fldChar w:fldCharType="separate"/>
        </w:r>
        <w:r>
          <w:rPr>
            <w:noProof/>
          </w:rPr>
          <w:t>3</w:t>
        </w:r>
        <w:r>
          <w:fldChar w:fldCharType="end"/>
        </w:r>
      </w:p>
    </w:sdtContent>
  </w:sdt>
  <w:p w14:paraId="60B60411" w14:textId="77777777" w:rsidR="00512B9F" w:rsidRDefault="00512B9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14:paraId="67702CC2" w14:textId="1D433969" w:rsidR="00512B9F" w:rsidRDefault="00512B9F">
        <w:pPr>
          <w:pStyle w:val="Zpat"/>
        </w:pPr>
        <w:r>
          <w:fldChar w:fldCharType="begin"/>
        </w:r>
        <w:r>
          <w:instrText>PAGE   \* MERGEFORMAT</w:instrText>
        </w:r>
        <w:r>
          <w:fldChar w:fldCharType="separate"/>
        </w:r>
        <w:r>
          <w:rPr>
            <w:noProof/>
          </w:rPr>
          <w:t>2</w:t>
        </w:r>
        <w:r>
          <w:fldChar w:fldCharType="end"/>
        </w:r>
      </w:p>
    </w:sdtContent>
  </w:sdt>
  <w:p w14:paraId="5572053D" w14:textId="77777777" w:rsidR="00512B9F" w:rsidRDefault="00512B9F" w:rsidP="00B37E40">
    <w:pPr>
      <w:pStyle w:val="Zpat"/>
      <w:tabs>
        <w:tab w:val="clear" w:pos="4536"/>
        <w:tab w:val="clear" w:pos="9072"/>
        <w:tab w:val="left" w:pos="13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14:paraId="34626B45" w14:textId="31425080" w:rsidR="00512B9F" w:rsidRDefault="00512B9F">
        <w:pPr>
          <w:pStyle w:val="Zpat"/>
          <w:jc w:val="right"/>
        </w:pPr>
        <w:r>
          <w:fldChar w:fldCharType="begin"/>
        </w:r>
        <w:r>
          <w:instrText>PAGE   \* MERGEFORMAT</w:instrText>
        </w:r>
        <w:r>
          <w:fldChar w:fldCharType="separate"/>
        </w:r>
        <w:r>
          <w:rPr>
            <w:noProof/>
          </w:rPr>
          <w:t>3</w:t>
        </w:r>
        <w:r>
          <w:fldChar w:fldCharType="end"/>
        </w:r>
      </w:p>
    </w:sdtContent>
  </w:sdt>
  <w:p w14:paraId="3EB9FB73" w14:textId="77777777" w:rsidR="00512B9F" w:rsidRDefault="00512B9F">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E51F" w14:textId="77777777" w:rsidR="00512B9F" w:rsidRDefault="00512B9F" w:rsidP="00B37E40">
    <w:pPr>
      <w:pStyle w:val="Zpat"/>
      <w:tabs>
        <w:tab w:val="clear" w:pos="4536"/>
        <w:tab w:val="clear" w:pos="9072"/>
        <w:tab w:val="left" w:pos="132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EFA7" w14:textId="77777777" w:rsidR="00512B9F" w:rsidRDefault="00512B9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5E9D8" w14:textId="77777777" w:rsidR="00441ED7" w:rsidRDefault="00441ED7" w:rsidP="00B60DC8">
      <w:pPr>
        <w:spacing w:after="0" w:line="240" w:lineRule="auto"/>
      </w:pPr>
      <w:r>
        <w:separator/>
      </w:r>
    </w:p>
  </w:footnote>
  <w:footnote w:type="continuationSeparator" w:id="0">
    <w:p w14:paraId="1D6E6ED8" w14:textId="77777777" w:rsidR="00441ED7" w:rsidRDefault="00441ED7" w:rsidP="00B60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64034" w14:textId="77777777" w:rsidR="00512B9F" w:rsidRDefault="00512B9F"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CF7E2" w14:textId="77777777" w:rsidR="00512B9F" w:rsidRDefault="00512B9F"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72EC" w14:textId="6BCCC436" w:rsidR="00512B9F" w:rsidRPr="006A4C4F" w:rsidRDefault="00512B9F"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091E10">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91E10">
      <w:rPr>
        <w:i/>
        <w:noProof/>
      </w:rPr>
      <w:t>2. část: Dojednávání a vyjednávání</w:t>
    </w:r>
    <w:r w:rsidR="00091E10">
      <w:rPr>
        <w:i/>
        <w:noProof/>
      </w:rPr>
      <w:cr/>
    </w:r>
    <w:r>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8DCB0" w14:textId="04133E12" w:rsidR="00512B9F" w:rsidRDefault="00512B9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Pr>
        <w:i/>
        <w:noProof/>
      </w:rPr>
      <w:t>Robert Kempný</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Pr>
        <w:i/>
        <w:noProof/>
      </w:rPr>
      <w:t>Šablona e-kurzu pro kombinované studium: Představení a základní dovednosti</w:t>
    </w:r>
    <w:r>
      <w:rPr>
        <w:i/>
        <w:noProof/>
      </w:rPr>
      <w:cr/>
    </w:r>
    <w:r>
      <w:rPr>
        <w:i/>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65E1" w14:textId="087E771B" w:rsidR="00512B9F" w:rsidRPr="008F55D1" w:rsidRDefault="00512B9F" w:rsidP="008F55D1">
    <w:pPr>
      <w:pStyle w:val="Zhlav"/>
    </w:pPr>
    <w:r w:rsidRPr="00C87D9B">
      <w:rPr>
        <w:i/>
      </w:rPr>
      <w:fldChar w:fldCharType="begin"/>
    </w:r>
    <w:r w:rsidRPr="00C87D9B">
      <w:rPr>
        <w:i/>
      </w:rPr>
      <w:instrText xml:space="preserve"> STYLEREF  autoři  \* MERGEFORMAT </w:instrText>
    </w:r>
    <w:r w:rsidRPr="00C87D9B">
      <w:rPr>
        <w:i/>
      </w:rPr>
      <w:fldChar w:fldCharType="separate"/>
    </w:r>
    <w:r w:rsidR="00091E10">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91E10">
      <w:rPr>
        <w:i/>
        <w:noProof/>
      </w:rPr>
      <w:t>2. část: Dojednávání a vyjednávání</w:t>
    </w:r>
    <w:r w:rsidR="00091E10">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F75E" w14:textId="4AFE07BA" w:rsidR="00512B9F" w:rsidRDefault="00512B9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091E10">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91E10">
      <w:rPr>
        <w:i/>
        <w:noProof/>
      </w:rPr>
      <w:t>2. část: Dojednávání a vyjednávání</w:t>
    </w:r>
    <w:r w:rsidR="00091E10">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22BBC" w14:textId="1C438FEC" w:rsidR="00512B9F" w:rsidRPr="00B37E40" w:rsidRDefault="00512B9F"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091E10">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91E10">
      <w:rPr>
        <w:i/>
        <w:noProof/>
      </w:rPr>
      <w:t>2. část: Dojednávání a vyjednávání</w:t>
    </w:r>
    <w:r w:rsidR="00091E10">
      <w:rPr>
        <w:i/>
        <w:noProof/>
      </w:rPr>
      <w:cr/>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17687" w14:textId="06B8C4B7" w:rsidR="00512B9F" w:rsidRDefault="00512B9F"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091E10">
      <w:rPr>
        <w:i/>
        <w:noProof/>
      </w:rPr>
      <w:t>Silvie Quisová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091E10">
      <w:rPr>
        <w:i/>
        <w:noProof/>
      </w:rPr>
      <w:t>2. část: Dojednávání a vyjednávání</w:t>
    </w:r>
    <w:r w:rsidR="00091E10">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0DE10" w14:textId="77777777" w:rsidR="00512B9F" w:rsidRPr="00C87D9B" w:rsidRDefault="00512B9F">
    <w:pPr>
      <w:pStyle w:val="Zhlav"/>
      <w:rPr>
        <w:i/>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741" w14:textId="77777777" w:rsidR="00512B9F" w:rsidRPr="00C87D9B" w:rsidRDefault="00512B9F">
    <w:pPr>
      <w:pStyle w:val="Zhlav"/>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E138DA6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0FC017B"/>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02506056"/>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05680DB3"/>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93C74AF"/>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C066829"/>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87CAF"/>
    <w:multiLevelType w:val="multilevel"/>
    <w:tmpl w:val="DC1A9110"/>
    <w:lvl w:ilvl="0">
      <w:start w:val="1"/>
      <w:numFmt w:val="decimal"/>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7" w15:restartNumberingAfterBreak="0">
    <w:nsid w:val="10CF7C14"/>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2A277A0"/>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32A69FC"/>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38B7C2B"/>
    <w:multiLevelType w:val="multilevel"/>
    <w:tmpl w:val="C13C990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F34E52"/>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E6568B"/>
    <w:multiLevelType w:val="hybridMultilevel"/>
    <w:tmpl w:val="BC0CB0D8"/>
    <w:lvl w:ilvl="0" w:tplc="EDF8E322">
      <w:start w:val="1"/>
      <w:numFmt w:val="bullet"/>
      <w:pStyle w:val="parOdrazky01"/>
      <w:lvlText w:val=""/>
      <w:lvlJc w:val="left"/>
      <w:pPr>
        <w:ind w:left="1004"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1EFC6CB6"/>
    <w:multiLevelType w:val="hybridMultilevel"/>
    <w:tmpl w:val="981CD550"/>
    <w:lvl w:ilvl="0" w:tplc="9B441A6A">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20671DB"/>
    <w:multiLevelType w:val="multilevel"/>
    <w:tmpl w:val="76145C92"/>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5" w15:restartNumberingAfterBreak="0">
    <w:nsid w:val="248F4BAD"/>
    <w:multiLevelType w:val="multilevel"/>
    <w:tmpl w:val="06647BD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59F6EBE"/>
    <w:multiLevelType w:val="hybridMultilevel"/>
    <w:tmpl w:val="84B8191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EE527B"/>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ADE4B4C"/>
    <w:multiLevelType w:val="multilevel"/>
    <w:tmpl w:val="DB48F548"/>
    <w:lvl w:ilvl="0">
      <w:start w:val="1"/>
      <w:numFmt w:val="lowerRoman"/>
      <w:lvlText w:val="%1."/>
      <w:lvlJc w:val="righ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9" w15:restartNumberingAfterBreak="0">
    <w:nsid w:val="33B6046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6B87F20"/>
    <w:multiLevelType w:val="hybridMultilevel"/>
    <w:tmpl w:val="637E78D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3955282F"/>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3ABC0C64"/>
    <w:multiLevelType w:val="multilevel"/>
    <w:tmpl w:val="F5B48C3A"/>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3" w15:restartNumberingAfterBreak="0">
    <w:nsid w:val="3B001F58"/>
    <w:multiLevelType w:val="hybridMultilevel"/>
    <w:tmpl w:val="3A88F8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48C63DC"/>
    <w:multiLevelType w:val="multilevel"/>
    <w:tmpl w:val="7F4612DE"/>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25" w15:restartNumberingAfterBreak="0">
    <w:nsid w:val="45353394"/>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543FFD"/>
    <w:multiLevelType w:val="hybridMultilevel"/>
    <w:tmpl w:val="C870181C"/>
    <w:lvl w:ilvl="0" w:tplc="3B6C2D72">
      <w:start w:val="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D8A79BD"/>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15:restartNumberingAfterBreak="0">
    <w:nsid w:val="53D4238D"/>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9" w15:restartNumberingAfterBreak="0">
    <w:nsid w:val="56A37102"/>
    <w:multiLevelType w:val="multilevel"/>
    <w:tmpl w:val="38B4B6CA"/>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30" w15:restartNumberingAfterBreak="0">
    <w:nsid w:val="5F3F37B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1" w15:restartNumberingAfterBreak="0">
    <w:nsid w:val="6497479C"/>
    <w:multiLevelType w:val="hybridMultilevel"/>
    <w:tmpl w:val="C1182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69867494"/>
    <w:multiLevelType w:val="multilevel"/>
    <w:tmpl w:val="3D96FC12"/>
    <w:lvl w:ilvl="0">
      <w:start w:val="1"/>
      <w:numFmt w:val="lowerLetter"/>
      <w:lvlText w:val="%1)"/>
      <w:lvlJc w:val="left"/>
      <w:pPr>
        <w:ind w:left="2368" w:hanging="360"/>
      </w:pPr>
    </w:lvl>
    <w:lvl w:ilvl="1">
      <w:start w:val="1"/>
      <w:numFmt w:val="lowerLetter"/>
      <w:lvlText w:val="%2)"/>
      <w:lvlJc w:val="left"/>
      <w:pPr>
        <w:ind w:left="2728" w:hanging="360"/>
      </w:pPr>
    </w:lvl>
    <w:lvl w:ilvl="2">
      <w:start w:val="1"/>
      <w:numFmt w:val="lowerRoman"/>
      <w:lvlText w:val="%3)"/>
      <w:lvlJc w:val="left"/>
      <w:pPr>
        <w:ind w:left="3088" w:hanging="360"/>
      </w:pPr>
    </w:lvl>
    <w:lvl w:ilvl="3">
      <w:start w:val="1"/>
      <w:numFmt w:val="decimal"/>
      <w:lvlText w:val="(%4)"/>
      <w:lvlJc w:val="left"/>
      <w:pPr>
        <w:ind w:left="3448" w:hanging="360"/>
      </w:pPr>
    </w:lvl>
    <w:lvl w:ilvl="4">
      <w:start w:val="1"/>
      <w:numFmt w:val="lowerLetter"/>
      <w:lvlText w:val="(%5)"/>
      <w:lvlJc w:val="left"/>
      <w:pPr>
        <w:ind w:left="3808" w:hanging="360"/>
      </w:pPr>
    </w:lvl>
    <w:lvl w:ilvl="5">
      <w:start w:val="1"/>
      <w:numFmt w:val="lowerRoman"/>
      <w:lvlText w:val="(%6)"/>
      <w:lvlJc w:val="left"/>
      <w:pPr>
        <w:ind w:left="4168" w:hanging="360"/>
      </w:pPr>
    </w:lvl>
    <w:lvl w:ilvl="6">
      <w:start w:val="1"/>
      <w:numFmt w:val="decimal"/>
      <w:lvlText w:val="%7."/>
      <w:lvlJc w:val="left"/>
      <w:pPr>
        <w:ind w:left="4528" w:hanging="360"/>
      </w:pPr>
    </w:lvl>
    <w:lvl w:ilvl="7">
      <w:start w:val="1"/>
      <w:numFmt w:val="lowerLetter"/>
      <w:lvlText w:val="%8."/>
      <w:lvlJc w:val="left"/>
      <w:pPr>
        <w:ind w:left="4888" w:hanging="360"/>
      </w:pPr>
    </w:lvl>
    <w:lvl w:ilvl="8">
      <w:start w:val="1"/>
      <w:numFmt w:val="lowerRoman"/>
      <w:lvlText w:val="%9."/>
      <w:lvlJc w:val="left"/>
      <w:pPr>
        <w:ind w:left="5248" w:hanging="360"/>
      </w:pPr>
    </w:lvl>
  </w:abstractNum>
  <w:abstractNum w:abstractNumId="33"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34" w15:restartNumberingAfterBreak="0">
    <w:nsid w:val="74E674C4"/>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77EE47DC"/>
    <w:multiLevelType w:val="hybridMultilevel"/>
    <w:tmpl w:val="6C12477E"/>
    <w:lvl w:ilvl="0" w:tplc="062651E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8067EE"/>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7E55662B"/>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8" w15:restartNumberingAfterBreak="0">
    <w:nsid w:val="7E7A52D0"/>
    <w:multiLevelType w:val="hybridMultilevel"/>
    <w:tmpl w:val="46743F9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9"/>
  </w:num>
  <w:num w:numId="7">
    <w:abstractNumId w:val="10"/>
  </w:num>
  <w:num w:numId="8">
    <w:abstractNumId w:val="32"/>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5"/>
  </w:num>
  <w:num w:numId="36">
    <w:abstractNumId w:val="16"/>
  </w:num>
  <w:num w:numId="37">
    <w:abstractNumId w:val="28"/>
  </w:num>
  <w:num w:numId="38">
    <w:abstractNumId w:val="19"/>
  </w:num>
  <w:num w:numId="39">
    <w:abstractNumId w:val="34"/>
  </w:num>
  <w:num w:numId="40">
    <w:abstractNumId w:val="9"/>
  </w:num>
  <w:num w:numId="41">
    <w:abstractNumId w:val="36"/>
  </w:num>
  <w:num w:numId="42">
    <w:abstractNumId w:val="4"/>
  </w:num>
  <w:num w:numId="43">
    <w:abstractNumId w:val="25"/>
  </w:num>
  <w:num w:numId="44">
    <w:abstractNumId w:val="1"/>
  </w:num>
  <w:num w:numId="45">
    <w:abstractNumId w:val="11"/>
  </w:num>
  <w:num w:numId="46">
    <w:abstractNumId w:val="38"/>
  </w:num>
  <w:num w:numId="47">
    <w:abstractNumId w:val="8"/>
  </w:num>
  <w:num w:numId="48">
    <w:abstractNumId w:val="30"/>
  </w:num>
  <w:num w:numId="49">
    <w:abstractNumId w:val="37"/>
  </w:num>
  <w:num w:numId="50">
    <w:abstractNumId w:val="21"/>
  </w:num>
  <w:num w:numId="51">
    <w:abstractNumId w:val="3"/>
  </w:num>
  <w:num w:numId="52">
    <w:abstractNumId w:val="17"/>
  </w:num>
  <w:num w:numId="53">
    <w:abstractNumId w:val="27"/>
  </w:num>
  <w:num w:numId="54">
    <w:abstractNumId w:val="7"/>
  </w:num>
  <w:num w:numId="55">
    <w:abstractNumId w:val="35"/>
  </w:num>
  <w:num w:numId="56">
    <w:abstractNumId w:val="31"/>
  </w:num>
  <w:num w:numId="57">
    <w:abstractNumId w:val="2"/>
  </w:num>
  <w:num w:numId="58">
    <w:abstractNumId w:val="23"/>
  </w:num>
  <w:num w:numId="59">
    <w:abstractNumId w:val="12"/>
  </w:num>
  <w:num w:numId="60">
    <w:abstractNumId w:val="12"/>
  </w:num>
  <w:num w:numId="61">
    <w:abstractNumId w:val="13"/>
  </w:num>
  <w:num w:numId="62">
    <w:abstractNumId w:val="33"/>
  </w:num>
  <w:num w:numId="63">
    <w:abstractNumId w:val="20"/>
  </w:num>
  <w:num w:numId="64">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763F"/>
    <w:rsid w:val="00021BF3"/>
    <w:rsid w:val="00024132"/>
    <w:rsid w:val="0003015C"/>
    <w:rsid w:val="000377C0"/>
    <w:rsid w:val="0004575C"/>
    <w:rsid w:val="00047A4F"/>
    <w:rsid w:val="00056397"/>
    <w:rsid w:val="00057B6D"/>
    <w:rsid w:val="00060811"/>
    <w:rsid w:val="00061A01"/>
    <w:rsid w:val="00065443"/>
    <w:rsid w:val="000726A1"/>
    <w:rsid w:val="00072948"/>
    <w:rsid w:val="00077C2B"/>
    <w:rsid w:val="00082747"/>
    <w:rsid w:val="00085FFF"/>
    <w:rsid w:val="00091E10"/>
    <w:rsid w:val="00095CA1"/>
    <w:rsid w:val="000A0376"/>
    <w:rsid w:val="000A4FDC"/>
    <w:rsid w:val="000C0AEC"/>
    <w:rsid w:val="000C6359"/>
    <w:rsid w:val="000C6636"/>
    <w:rsid w:val="000D4534"/>
    <w:rsid w:val="000E408B"/>
    <w:rsid w:val="000F0EE0"/>
    <w:rsid w:val="000F3A0E"/>
    <w:rsid w:val="000F3E25"/>
    <w:rsid w:val="000F621F"/>
    <w:rsid w:val="00106112"/>
    <w:rsid w:val="00106135"/>
    <w:rsid w:val="00111B97"/>
    <w:rsid w:val="001132BC"/>
    <w:rsid w:val="0011745D"/>
    <w:rsid w:val="001252BD"/>
    <w:rsid w:val="00143091"/>
    <w:rsid w:val="00144D19"/>
    <w:rsid w:val="00150F58"/>
    <w:rsid w:val="001531DD"/>
    <w:rsid w:val="00160D8F"/>
    <w:rsid w:val="00174C18"/>
    <w:rsid w:val="00174D53"/>
    <w:rsid w:val="001939E2"/>
    <w:rsid w:val="00197302"/>
    <w:rsid w:val="00197B36"/>
    <w:rsid w:val="001A18A3"/>
    <w:rsid w:val="001A1FE5"/>
    <w:rsid w:val="001B16A5"/>
    <w:rsid w:val="001B4EEC"/>
    <w:rsid w:val="001B6225"/>
    <w:rsid w:val="001C0683"/>
    <w:rsid w:val="001C2D47"/>
    <w:rsid w:val="001C73BA"/>
    <w:rsid w:val="001C7FD6"/>
    <w:rsid w:val="001D0D97"/>
    <w:rsid w:val="001E2B7F"/>
    <w:rsid w:val="001F6C64"/>
    <w:rsid w:val="0021176E"/>
    <w:rsid w:val="00211F29"/>
    <w:rsid w:val="00213E90"/>
    <w:rsid w:val="00222B7D"/>
    <w:rsid w:val="00226421"/>
    <w:rsid w:val="0024438F"/>
    <w:rsid w:val="00253DF7"/>
    <w:rsid w:val="00255284"/>
    <w:rsid w:val="00260C30"/>
    <w:rsid w:val="00262122"/>
    <w:rsid w:val="0027156A"/>
    <w:rsid w:val="00273C7E"/>
    <w:rsid w:val="00280F3E"/>
    <w:rsid w:val="002818EC"/>
    <w:rsid w:val="00281DD9"/>
    <w:rsid w:val="002854DF"/>
    <w:rsid w:val="00290227"/>
    <w:rsid w:val="0029469F"/>
    <w:rsid w:val="002976F6"/>
    <w:rsid w:val="002A7304"/>
    <w:rsid w:val="002B6867"/>
    <w:rsid w:val="002C6144"/>
    <w:rsid w:val="002D09E4"/>
    <w:rsid w:val="002D2D33"/>
    <w:rsid w:val="002D48AD"/>
    <w:rsid w:val="002E4DE0"/>
    <w:rsid w:val="002F1467"/>
    <w:rsid w:val="002F7864"/>
    <w:rsid w:val="00307024"/>
    <w:rsid w:val="00320A5E"/>
    <w:rsid w:val="0032298B"/>
    <w:rsid w:val="00323932"/>
    <w:rsid w:val="0032499A"/>
    <w:rsid w:val="003265A0"/>
    <w:rsid w:val="0033481A"/>
    <w:rsid w:val="00337A72"/>
    <w:rsid w:val="00345C68"/>
    <w:rsid w:val="003479A6"/>
    <w:rsid w:val="00352D2B"/>
    <w:rsid w:val="003564F4"/>
    <w:rsid w:val="003633BF"/>
    <w:rsid w:val="00372FB9"/>
    <w:rsid w:val="00376F3B"/>
    <w:rsid w:val="00377D6B"/>
    <w:rsid w:val="003A2644"/>
    <w:rsid w:val="003A5D90"/>
    <w:rsid w:val="003B3945"/>
    <w:rsid w:val="003C7FEE"/>
    <w:rsid w:val="003D0905"/>
    <w:rsid w:val="003D2134"/>
    <w:rsid w:val="003D250F"/>
    <w:rsid w:val="003D667E"/>
    <w:rsid w:val="003E3E94"/>
    <w:rsid w:val="003F65B2"/>
    <w:rsid w:val="00407651"/>
    <w:rsid w:val="00410F8D"/>
    <w:rsid w:val="00411D4D"/>
    <w:rsid w:val="0041362C"/>
    <w:rsid w:val="00441ED7"/>
    <w:rsid w:val="00441FA8"/>
    <w:rsid w:val="0044632C"/>
    <w:rsid w:val="0045304A"/>
    <w:rsid w:val="00457099"/>
    <w:rsid w:val="00457C73"/>
    <w:rsid w:val="00463374"/>
    <w:rsid w:val="004668EB"/>
    <w:rsid w:val="0047004F"/>
    <w:rsid w:val="00471EF7"/>
    <w:rsid w:val="00475AB8"/>
    <w:rsid w:val="004822B0"/>
    <w:rsid w:val="004824F2"/>
    <w:rsid w:val="0049549D"/>
    <w:rsid w:val="004970D6"/>
    <w:rsid w:val="004A3356"/>
    <w:rsid w:val="004A407D"/>
    <w:rsid w:val="004A535F"/>
    <w:rsid w:val="004A5A84"/>
    <w:rsid w:val="004A6CC6"/>
    <w:rsid w:val="004B005B"/>
    <w:rsid w:val="004B7409"/>
    <w:rsid w:val="004C14E4"/>
    <w:rsid w:val="004D0D56"/>
    <w:rsid w:val="004D0D67"/>
    <w:rsid w:val="004E1C56"/>
    <w:rsid w:val="004E2697"/>
    <w:rsid w:val="004E6978"/>
    <w:rsid w:val="00502525"/>
    <w:rsid w:val="00512184"/>
    <w:rsid w:val="005122E6"/>
    <w:rsid w:val="00512B9F"/>
    <w:rsid w:val="00517F45"/>
    <w:rsid w:val="0052225D"/>
    <w:rsid w:val="00532BF4"/>
    <w:rsid w:val="00532CD0"/>
    <w:rsid w:val="00541A5F"/>
    <w:rsid w:val="005439F8"/>
    <w:rsid w:val="005442E4"/>
    <w:rsid w:val="00554453"/>
    <w:rsid w:val="00560D56"/>
    <w:rsid w:val="00563017"/>
    <w:rsid w:val="005633CC"/>
    <w:rsid w:val="00566B72"/>
    <w:rsid w:val="00576254"/>
    <w:rsid w:val="00584B36"/>
    <w:rsid w:val="005A3544"/>
    <w:rsid w:val="005B5F3E"/>
    <w:rsid w:val="005B6A7A"/>
    <w:rsid w:val="005C0D6E"/>
    <w:rsid w:val="005C29EA"/>
    <w:rsid w:val="005C3325"/>
    <w:rsid w:val="005D56E6"/>
    <w:rsid w:val="005D7101"/>
    <w:rsid w:val="005E2341"/>
    <w:rsid w:val="005E35B4"/>
    <w:rsid w:val="005E6570"/>
    <w:rsid w:val="006035C9"/>
    <w:rsid w:val="00603CB1"/>
    <w:rsid w:val="0060768D"/>
    <w:rsid w:val="00611DAA"/>
    <w:rsid w:val="006200F1"/>
    <w:rsid w:val="00631A0C"/>
    <w:rsid w:val="0063253B"/>
    <w:rsid w:val="0063623F"/>
    <w:rsid w:val="0067784C"/>
    <w:rsid w:val="006922C0"/>
    <w:rsid w:val="0069383F"/>
    <w:rsid w:val="006A021A"/>
    <w:rsid w:val="006A06AB"/>
    <w:rsid w:val="006A2147"/>
    <w:rsid w:val="006A24C8"/>
    <w:rsid w:val="006A27D7"/>
    <w:rsid w:val="006A4C4F"/>
    <w:rsid w:val="006B287D"/>
    <w:rsid w:val="006B4028"/>
    <w:rsid w:val="006B42CB"/>
    <w:rsid w:val="006C08EE"/>
    <w:rsid w:val="006C5EDF"/>
    <w:rsid w:val="006C6AD0"/>
    <w:rsid w:val="006C7E5D"/>
    <w:rsid w:val="006D7FE1"/>
    <w:rsid w:val="006E0662"/>
    <w:rsid w:val="006E10E2"/>
    <w:rsid w:val="006F61E0"/>
    <w:rsid w:val="00702E91"/>
    <w:rsid w:val="00711960"/>
    <w:rsid w:val="00713A5B"/>
    <w:rsid w:val="00717801"/>
    <w:rsid w:val="00721EDD"/>
    <w:rsid w:val="00723F05"/>
    <w:rsid w:val="0072594D"/>
    <w:rsid w:val="00730C7C"/>
    <w:rsid w:val="00734A12"/>
    <w:rsid w:val="00746032"/>
    <w:rsid w:val="0074673B"/>
    <w:rsid w:val="007473FF"/>
    <w:rsid w:val="00747CC3"/>
    <w:rsid w:val="00753985"/>
    <w:rsid w:val="00766913"/>
    <w:rsid w:val="0077075B"/>
    <w:rsid w:val="00777F5E"/>
    <w:rsid w:val="00782477"/>
    <w:rsid w:val="00783107"/>
    <w:rsid w:val="00786932"/>
    <w:rsid w:val="00792820"/>
    <w:rsid w:val="0079549A"/>
    <w:rsid w:val="007A449D"/>
    <w:rsid w:val="007B4D8C"/>
    <w:rsid w:val="007B71BC"/>
    <w:rsid w:val="007C56BF"/>
    <w:rsid w:val="007C5AE8"/>
    <w:rsid w:val="007C7BE5"/>
    <w:rsid w:val="007D340A"/>
    <w:rsid w:val="007E01F7"/>
    <w:rsid w:val="007E1665"/>
    <w:rsid w:val="007E7C0A"/>
    <w:rsid w:val="007F0D7D"/>
    <w:rsid w:val="007F2B04"/>
    <w:rsid w:val="00810CD1"/>
    <w:rsid w:val="00812729"/>
    <w:rsid w:val="00812CCD"/>
    <w:rsid w:val="00813BCF"/>
    <w:rsid w:val="008151C8"/>
    <w:rsid w:val="0081593F"/>
    <w:rsid w:val="00816F6C"/>
    <w:rsid w:val="00817C21"/>
    <w:rsid w:val="008217A3"/>
    <w:rsid w:val="00821A76"/>
    <w:rsid w:val="008324CF"/>
    <w:rsid w:val="00837F9C"/>
    <w:rsid w:val="00840482"/>
    <w:rsid w:val="008408F8"/>
    <w:rsid w:val="0084578E"/>
    <w:rsid w:val="00852FAC"/>
    <w:rsid w:val="00856E96"/>
    <w:rsid w:val="00860D20"/>
    <w:rsid w:val="00862485"/>
    <w:rsid w:val="008804A4"/>
    <w:rsid w:val="00885506"/>
    <w:rsid w:val="008900DB"/>
    <w:rsid w:val="00892691"/>
    <w:rsid w:val="0089741C"/>
    <w:rsid w:val="008A0D1B"/>
    <w:rsid w:val="008A6B42"/>
    <w:rsid w:val="008B059D"/>
    <w:rsid w:val="008B7B33"/>
    <w:rsid w:val="008C36F8"/>
    <w:rsid w:val="008C6708"/>
    <w:rsid w:val="008D281C"/>
    <w:rsid w:val="008D302D"/>
    <w:rsid w:val="008D46C2"/>
    <w:rsid w:val="008E53FE"/>
    <w:rsid w:val="008E6EBB"/>
    <w:rsid w:val="008E7EA5"/>
    <w:rsid w:val="008F55D1"/>
    <w:rsid w:val="009011E0"/>
    <w:rsid w:val="00902F6A"/>
    <w:rsid w:val="009336AD"/>
    <w:rsid w:val="00942A42"/>
    <w:rsid w:val="00947452"/>
    <w:rsid w:val="00951869"/>
    <w:rsid w:val="00951C86"/>
    <w:rsid w:val="00953D60"/>
    <w:rsid w:val="00955756"/>
    <w:rsid w:val="0096322D"/>
    <w:rsid w:val="00964AB4"/>
    <w:rsid w:val="00965E49"/>
    <w:rsid w:val="009709E3"/>
    <w:rsid w:val="00970CE9"/>
    <w:rsid w:val="00970D02"/>
    <w:rsid w:val="009714C0"/>
    <w:rsid w:val="00977051"/>
    <w:rsid w:val="00984E4F"/>
    <w:rsid w:val="00994405"/>
    <w:rsid w:val="009A37B3"/>
    <w:rsid w:val="009A5122"/>
    <w:rsid w:val="009A5CEE"/>
    <w:rsid w:val="009A7E7F"/>
    <w:rsid w:val="009B2FE1"/>
    <w:rsid w:val="009D51B7"/>
    <w:rsid w:val="009D61CC"/>
    <w:rsid w:val="009E055B"/>
    <w:rsid w:val="009E3BFF"/>
    <w:rsid w:val="009E48C1"/>
    <w:rsid w:val="009F02CE"/>
    <w:rsid w:val="009F1E08"/>
    <w:rsid w:val="009F2C61"/>
    <w:rsid w:val="00A13F7C"/>
    <w:rsid w:val="00A35DBF"/>
    <w:rsid w:val="00A50070"/>
    <w:rsid w:val="00A51BA3"/>
    <w:rsid w:val="00A61994"/>
    <w:rsid w:val="00A619F1"/>
    <w:rsid w:val="00A63833"/>
    <w:rsid w:val="00A66262"/>
    <w:rsid w:val="00A74971"/>
    <w:rsid w:val="00A803C2"/>
    <w:rsid w:val="00A82C3B"/>
    <w:rsid w:val="00A909E9"/>
    <w:rsid w:val="00AA3FE4"/>
    <w:rsid w:val="00AB53D1"/>
    <w:rsid w:val="00AB57A5"/>
    <w:rsid w:val="00AC1475"/>
    <w:rsid w:val="00AC1E06"/>
    <w:rsid w:val="00AC2EC7"/>
    <w:rsid w:val="00AD1E20"/>
    <w:rsid w:val="00AD3D6E"/>
    <w:rsid w:val="00AE1F58"/>
    <w:rsid w:val="00AE5A22"/>
    <w:rsid w:val="00AF3893"/>
    <w:rsid w:val="00AF60B3"/>
    <w:rsid w:val="00B02321"/>
    <w:rsid w:val="00B03539"/>
    <w:rsid w:val="00B049B6"/>
    <w:rsid w:val="00B06512"/>
    <w:rsid w:val="00B06F67"/>
    <w:rsid w:val="00B07B50"/>
    <w:rsid w:val="00B11049"/>
    <w:rsid w:val="00B112D3"/>
    <w:rsid w:val="00B1671A"/>
    <w:rsid w:val="00B17F3A"/>
    <w:rsid w:val="00B21019"/>
    <w:rsid w:val="00B25EE8"/>
    <w:rsid w:val="00B30FB8"/>
    <w:rsid w:val="00B32E8A"/>
    <w:rsid w:val="00B37E40"/>
    <w:rsid w:val="00B44280"/>
    <w:rsid w:val="00B45881"/>
    <w:rsid w:val="00B56863"/>
    <w:rsid w:val="00B60DC8"/>
    <w:rsid w:val="00B67555"/>
    <w:rsid w:val="00B73B55"/>
    <w:rsid w:val="00B74081"/>
    <w:rsid w:val="00B75879"/>
    <w:rsid w:val="00B76054"/>
    <w:rsid w:val="00B96873"/>
    <w:rsid w:val="00BA4C9E"/>
    <w:rsid w:val="00BA5116"/>
    <w:rsid w:val="00BA66EE"/>
    <w:rsid w:val="00BA7197"/>
    <w:rsid w:val="00BB666F"/>
    <w:rsid w:val="00BC08A4"/>
    <w:rsid w:val="00BC6C21"/>
    <w:rsid w:val="00BD4269"/>
    <w:rsid w:val="00BD5267"/>
    <w:rsid w:val="00BF697F"/>
    <w:rsid w:val="00C07D62"/>
    <w:rsid w:val="00C10C2E"/>
    <w:rsid w:val="00C2242A"/>
    <w:rsid w:val="00C244DE"/>
    <w:rsid w:val="00C37391"/>
    <w:rsid w:val="00C53360"/>
    <w:rsid w:val="00C547EF"/>
    <w:rsid w:val="00C666D2"/>
    <w:rsid w:val="00C826EC"/>
    <w:rsid w:val="00C8561B"/>
    <w:rsid w:val="00C8618B"/>
    <w:rsid w:val="00C87D9B"/>
    <w:rsid w:val="00C94C17"/>
    <w:rsid w:val="00CA7308"/>
    <w:rsid w:val="00CC3B3A"/>
    <w:rsid w:val="00CC7FFB"/>
    <w:rsid w:val="00CD5337"/>
    <w:rsid w:val="00CE30AD"/>
    <w:rsid w:val="00CF098A"/>
    <w:rsid w:val="00CF3DE1"/>
    <w:rsid w:val="00D13959"/>
    <w:rsid w:val="00D15B94"/>
    <w:rsid w:val="00D254E3"/>
    <w:rsid w:val="00D31C96"/>
    <w:rsid w:val="00D4313E"/>
    <w:rsid w:val="00D46101"/>
    <w:rsid w:val="00D52DA6"/>
    <w:rsid w:val="00D77C97"/>
    <w:rsid w:val="00D830FF"/>
    <w:rsid w:val="00D9582E"/>
    <w:rsid w:val="00D96223"/>
    <w:rsid w:val="00DA00BD"/>
    <w:rsid w:val="00DB46A9"/>
    <w:rsid w:val="00DB49A9"/>
    <w:rsid w:val="00DD0FDA"/>
    <w:rsid w:val="00DD11C6"/>
    <w:rsid w:val="00DE1746"/>
    <w:rsid w:val="00DE59BE"/>
    <w:rsid w:val="00DE6E5F"/>
    <w:rsid w:val="00DF4CEA"/>
    <w:rsid w:val="00E004D5"/>
    <w:rsid w:val="00E01C82"/>
    <w:rsid w:val="00E1190B"/>
    <w:rsid w:val="00E23A72"/>
    <w:rsid w:val="00E339DB"/>
    <w:rsid w:val="00E3558F"/>
    <w:rsid w:val="00E3655F"/>
    <w:rsid w:val="00E37845"/>
    <w:rsid w:val="00E37D4F"/>
    <w:rsid w:val="00E4131E"/>
    <w:rsid w:val="00E44474"/>
    <w:rsid w:val="00E50585"/>
    <w:rsid w:val="00E50A2A"/>
    <w:rsid w:val="00E51476"/>
    <w:rsid w:val="00E530CE"/>
    <w:rsid w:val="00E543E6"/>
    <w:rsid w:val="00E6125C"/>
    <w:rsid w:val="00E619EB"/>
    <w:rsid w:val="00E669BE"/>
    <w:rsid w:val="00E67EF6"/>
    <w:rsid w:val="00E67FEA"/>
    <w:rsid w:val="00E70667"/>
    <w:rsid w:val="00E73FD9"/>
    <w:rsid w:val="00E74D43"/>
    <w:rsid w:val="00E80D9E"/>
    <w:rsid w:val="00E82092"/>
    <w:rsid w:val="00E852A1"/>
    <w:rsid w:val="00E85FBA"/>
    <w:rsid w:val="00E902B5"/>
    <w:rsid w:val="00E90940"/>
    <w:rsid w:val="00E95668"/>
    <w:rsid w:val="00E9679B"/>
    <w:rsid w:val="00EA00A6"/>
    <w:rsid w:val="00EA58EE"/>
    <w:rsid w:val="00EA7DB5"/>
    <w:rsid w:val="00EB00AC"/>
    <w:rsid w:val="00EB0A73"/>
    <w:rsid w:val="00EC0A58"/>
    <w:rsid w:val="00EC0C5C"/>
    <w:rsid w:val="00ED00B2"/>
    <w:rsid w:val="00ED5600"/>
    <w:rsid w:val="00EE0B52"/>
    <w:rsid w:val="00EE2CCF"/>
    <w:rsid w:val="00EE65ED"/>
    <w:rsid w:val="00EF1CA2"/>
    <w:rsid w:val="00EF2FFB"/>
    <w:rsid w:val="00EF3C9E"/>
    <w:rsid w:val="00EF407E"/>
    <w:rsid w:val="00EF4500"/>
    <w:rsid w:val="00EF689E"/>
    <w:rsid w:val="00F005C9"/>
    <w:rsid w:val="00F01639"/>
    <w:rsid w:val="00F05115"/>
    <w:rsid w:val="00F20786"/>
    <w:rsid w:val="00F27CDE"/>
    <w:rsid w:val="00F35AFE"/>
    <w:rsid w:val="00F41D83"/>
    <w:rsid w:val="00F4209E"/>
    <w:rsid w:val="00F42B40"/>
    <w:rsid w:val="00F46ED8"/>
    <w:rsid w:val="00F47233"/>
    <w:rsid w:val="00F53D68"/>
    <w:rsid w:val="00F61EE6"/>
    <w:rsid w:val="00F65EE6"/>
    <w:rsid w:val="00F703B2"/>
    <w:rsid w:val="00F72330"/>
    <w:rsid w:val="00F7438C"/>
    <w:rsid w:val="00F83696"/>
    <w:rsid w:val="00F83D92"/>
    <w:rsid w:val="00F86509"/>
    <w:rsid w:val="00F949B2"/>
    <w:rsid w:val="00F96D1E"/>
    <w:rsid w:val="00F975CC"/>
    <w:rsid w:val="00FA06F1"/>
    <w:rsid w:val="00FB2D0B"/>
    <w:rsid w:val="00FC00F3"/>
    <w:rsid w:val="00FC208A"/>
    <w:rsid w:val="00FC7076"/>
    <w:rsid w:val="00FE47A0"/>
    <w:rsid w:val="00FE4BBC"/>
    <w:rsid w:val="00FF177A"/>
    <w:rsid w:val="00FF3C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D53F"/>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1"/>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8C6708"/>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1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1"/>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1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uiPriority w:val="20"/>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62"/>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uiPriority w:val="19"/>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image" Target="media/image17.png"/><Relationship Id="rId21" Type="http://schemas.openxmlformats.org/officeDocument/2006/relationships/image" Target="media/image3.png"/><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header" Target="header8.xml"/><Relationship Id="rId50" Type="http://schemas.openxmlformats.org/officeDocument/2006/relationships/footer" Target="footer5.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image" Target="media/image11.png"/><Relationship Id="rId11" Type="http://schemas.openxmlformats.org/officeDocument/2006/relationships/endnotes" Target="endnotes.xml"/><Relationship Id="rId24" Type="http://schemas.openxmlformats.org/officeDocument/2006/relationships/image" Target="media/image6.png"/><Relationship Id="rId32" Type="http://schemas.openxmlformats.org/officeDocument/2006/relationships/header" Target="header6.xml"/><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glossaryDocument" Target="glossary/document.xml"/><Relationship Id="rId5"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5.xml"/><Relationship Id="rId44" Type="http://schemas.openxmlformats.org/officeDocument/2006/relationships/image" Target="media/image22.png"/><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eader" Target="header4.xml"/><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header" Target="header9.xml"/><Relationship Id="rId8" Type="http://schemas.openxmlformats.org/officeDocument/2006/relationships/settings" Target="settings.xml"/><Relationship Id="rId51" Type="http://schemas.openxmlformats.org/officeDocument/2006/relationships/footer" Target="footer6.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image" Target="media/image7.png"/><Relationship Id="rId33" Type="http://schemas.openxmlformats.org/officeDocument/2006/relationships/header" Target="header7.xml"/><Relationship Id="rId38" Type="http://schemas.openxmlformats.org/officeDocument/2006/relationships/image" Target="media/image16.png"/><Relationship Id="rId46" Type="http://schemas.openxmlformats.org/officeDocument/2006/relationships/image" Target="media/image24.png"/><Relationship Id="rId20" Type="http://schemas.openxmlformats.org/officeDocument/2006/relationships/footer" Target="footer4.xml"/><Relationship Id="rId41" Type="http://schemas.openxmlformats.org/officeDocument/2006/relationships/image" Target="media/image19.png"/><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4.png"/><Relationship Id="rId49" Type="http://schemas.openxmlformats.org/officeDocument/2006/relationships/header" Target="header10.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30F6B"/>
    <w:rsid w:val="000F32F1"/>
    <w:rsid w:val="001934BC"/>
    <w:rsid w:val="0022418E"/>
    <w:rsid w:val="00231964"/>
    <w:rsid w:val="002A0952"/>
    <w:rsid w:val="002D48AB"/>
    <w:rsid w:val="002F0299"/>
    <w:rsid w:val="0033312D"/>
    <w:rsid w:val="0040699E"/>
    <w:rsid w:val="004B1D18"/>
    <w:rsid w:val="004B2106"/>
    <w:rsid w:val="004D243F"/>
    <w:rsid w:val="00504858"/>
    <w:rsid w:val="005F5A46"/>
    <w:rsid w:val="00675418"/>
    <w:rsid w:val="006B0B42"/>
    <w:rsid w:val="006E5A0A"/>
    <w:rsid w:val="00781E62"/>
    <w:rsid w:val="007822D3"/>
    <w:rsid w:val="007D3569"/>
    <w:rsid w:val="008102EA"/>
    <w:rsid w:val="0089079A"/>
    <w:rsid w:val="008A67F0"/>
    <w:rsid w:val="008C3C3A"/>
    <w:rsid w:val="008D71AC"/>
    <w:rsid w:val="009F23AE"/>
    <w:rsid w:val="00B76D21"/>
    <w:rsid w:val="00BB36DB"/>
    <w:rsid w:val="00C17660"/>
    <w:rsid w:val="00C51E8D"/>
    <w:rsid w:val="00C542F9"/>
    <w:rsid w:val="00C743CC"/>
    <w:rsid w:val="00D642F0"/>
    <w:rsid w:val="00D722EF"/>
    <w:rsid w:val="00D87276"/>
    <w:rsid w:val="00DA3205"/>
    <w:rsid w:val="00DF6E01"/>
    <w:rsid w:val="00E35B15"/>
    <w:rsid w:val="00E82E6F"/>
    <w:rsid w:val="00EB60FA"/>
    <w:rsid w:val="00FD3B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D48AB"/>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DF6E01"/>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DF6E01"/>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8102EA"/>
    <w:pPr>
      <w:spacing w:after="200" w:line="276" w:lineRule="auto"/>
    </w:pPr>
    <w:rPr>
      <w:rFonts w:ascii="Times New Roman" w:eastAsiaTheme="minorHAnsi" w:hAnsi="Times New Roman"/>
      <w:sz w:val="24"/>
      <w:lang w:eastAsia="en-US"/>
    </w:rPr>
  </w:style>
  <w:style w:type="paragraph" w:customStyle="1" w:styleId="5529C027D7A34F8199747FFB2BDC53B4">
    <w:name w:val="5529C027D7A34F8199747FFB2BDC53B4"/>
    <w:rsid w:val="002D4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E2EB89D28BCF4BA9CF1F41266CAF7E" ma:contentTypeVersion="6" ma:contentTypeDescription="Vytvoří nový dokument" ma:contentTypeScope="" ma:versionID="baa63bb9c86b75f2850d33f5f1d027ab">
  <xsd:schema xmlns:xsd="http://www.w3.org/2001/XMLSchema" xmlns:xs="http://www.w3.org/2001/XMLSchema" xmlns:p="http://schemas.microsoft.com/office/2006/metadata/properties" xmlns:ns2="0472367c-626d-476f-aaf6-30500715ffb4" xmlns:ns3="3b9ecc8b-7375-43cc-9aca-6ce3fcbe8345" targetNamespace="http://schemas.microsoft.com/office/2006/metadata/properties" ma:root="true" ma:fieldsID="f6dd51f85471ba2c451b0083b34468d5" ns2:_="" ns3:_="">
    <xsd:import namespace="0472367c-626d-476f-aaf6-30500715ffb4"/>
    <xsd:import namespace="3b9ecc8b-7375-43cc-9aca-6ce3fcbe83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72367c-626d-476f-aaf6-30500715f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ecc8b-7375-43cc-9aca-6ce3fcbe834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1DFB2F1-7F14-4896-B1F3-FC8C93687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72367c-626d-476f-aaf6-30500715ffb4"/>
    <ds:schemaRef ds:uri="3b9ecc8b-7375-43cc-9aca-6ce3fcbe8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5517E1-F64A-4508-8233-CA2576E5D8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EE0895-241E-4CC3-9532-6D6F711D6752}">
  <ds:schemaRefs>
    <ds:schemaRef ds:uri="http://schemas.microsoft.com/sharepoint/v3/contenttype/forms"/>
  </ds:schemaRefs>
</ds:datastoreItem>
</file>

<file path=customXml/itemProps4.xml><?xml version="1.0" encoding="utf-8"?>
<ds:datastoreItem xmlns:ds="http://schemas.openxmlformats.org/officeDocument/2006/customXml" ds:itemID="{A1C0AA84-6DC5-4E44-9408-C226C92E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1362</Words>
  <Characters>8036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Michal Quis</cp:lastModifiedBy>
  <cp:revision>13</cp:revision>
  <cp:lastPrinted>2015-04-15T12:20:00Z</cp:lastPrinted>
  <dcterms:created xsi:type="dcterms:W3CDTF">2020-01-24T18:46:00Z</dcterms:created>
  <dcterms:modified xsi:type="dcterms:W3CDTF">2020-01-29T17:11:00Z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0x010100BCE2EB89D28BCF4BA9CF1F41266CAF7E</vt:lpwstr>
  </property>
</Properties>
</file>